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D9" w:rsidRDefault="004155E6">
      <w:pPr>
        <w:ind w:left="2538" w:right="2576"/>
        <w:jc w:val="center"/>
        <w:rPr>
          <w:b/>
        </w:rPr>
      </w:pPr>
      <w:r>
        <w:rPr>
          <w:b/>
        </w:rPr>
        <w:t>Dichiarazione sostitutiva dell’atto di notorietà</w:t>
      </w:r>
    </w:p>
    <w:p w:rsidR="00377DD9" w:rsidRDefault="004155E6">
      <w:pPr>
        <w:pStyle w:val="Heading2"/>
        <w:spacing w:before="4"/>
        <w:ind w:left="2534" w:right="2576"/>
        <w:jc w:val="center"/>
      </w:pPr>
      <w:r>
        <w:t>(art. 47 D.P.R. 28.12.2000 n. 445)</w:t>
      </w:r>
    </w:p>
    <w:p w:rsidR="00377DD9" w:rsidRDefault="00377DD9">
      <w:pPr>
        <w:pStyle w:val="Corpodeltesto"/>
        <w:rPr>
          <w:sz w:val="20"/>
        </w:rPr>
      </w:pPr>
    </w:p>
    <w:p w:rsidR="00377DD9" w:rsidRDefault="00377DD9">
      <w:pPr>
        <w:pStyle w:val="Corpodeltesto"/>
        <w:spacing w:before="9"/>
        <w:rPr>
          <w:sz w:val="15"/>
        </w:rPr>
      </w:pPr>
    </w:p>
    <w:p w:rsidR="00377DD9" w:rsidRDefault="004155E6" w:rsidP="002A0D44">
      <w:pPr>
        <w:tabs>
          <w:tab w:val="left" w:pos="810"/>
          <w:tab w:val="left" w:pos="2339"/>
          <w:tab w:val="left" w:pos="8509"/>
          <w:tab w:val="left" w:pos="8738"/>
          <w:tab w:val="left" w:pos="9630"/>
        </w:tabs>
        <w:spacing w:line="360" w:lineRule="auto"/>
        <w:jc w:val="both"/>
      </w:pPr>
      <w:r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 w:rsidR="00424C57">
        <w:rPr>
          <w:rFonts w:ascii="Times New Roman" w:hAnsi="Times New Roman"/>
          <w:u w:val="single"/>
        </w:rPr>
        <w:tab/>
      </w:r>
      <w:r>
        <w:tab/>
        <w:t>nato/a</w:t>
      </w:r>
      <w:r>
        <w:tab/>
        <w:t>a</w:t>
      </w:r>
    </w:p>
    <w:p w:rsidR="00377DD9" w:rsidRDefault="004155E6" w:rsidP="002A0D44">
      <w:pPr>
        <w:tabs>
          <w:tab w:val="left" w:pos="3784"/>
          <w:tab w:val="left" w:pos="5349"/>
          <w:tab w:val="left" w:pos="9802"/>
        </w:tabs>
        <w:spacing w:line="360" w:lineRule="auto"/>
        <w:jc w:val="both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residente</w:t>
      </w:r>
      <w:r>
        <w:rPr>
          <w:spacing w:val="11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rFonts w:ascii="Times New Roman"/>
          <w:u w:val="single"/>
        </w:rPr>
        <w:tab/>
      </w:r>
    </w:p>
    <w:p w:rsidR="00424C57" w:rsidRDefault="004155E6" w:rsidP="002A0D44">
      <w:pPr>
        <w:tabs>
          <w:tab w:val="left" w:pos="4111"/>
        </w:tabs>
        <w:spacing w:line="360" w:lineRule="auto"/>
        <w:jc w:val="both"/>
        <w:rPr>
          <w:rFonts w:ascii="Times New Roman" w:hAnsi="Times New Roman"/>
          <w:u w:val="single"/>
        </w:rPr>
      </w:pPr>
      <w:r>
        <w:t>via/viale/piazza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2A0D44">
        <w:rPr>
          <w:rFonts w:ascii="Times New Roman" w:hAnsi="Times New Roman"/>
          <w:u w:val="single"/>
        </w:rPr>
        <w:t xml:space="preserve"> </w:t>
      </w:r>
      <w:r>
        <w:t>n.</w:t>
      </w:r>
      <w:r>
        <w:rPr>
          <w:u w:val="single"/>
        </w:rPr>
        <w:t xml:space="preserve"> </w:t>
      </w:r>
      <w:r w:rsidR="001B7BBD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1B7BBD">
        <w:rPr>
          <w:rFonts w:ascii="Times New Roman" w:hAnsi="Times New Roman"/>
          <w:u w:val="single"/>
        </w:rPr>
        <w:t xml:space="preserve"> </w:t>
      </w:r>
      <w:proofErr w:type="spellStart"/>
      <w:r>
        <w:t>prov</w:t>
      </w:r>
      <w:proofErr w:type="spellEnd"/>
      <w:r>
        <w:t xml:space="preserve"> </w:t>
      </w:r>
      <w:r w:rsidR="002A0D44">
        <w:rPr>
          <w:rFonts w:ascii="Times New Roman" w:hAnsi="Times New Roman"/>
          <w:u w:val="single"/>
        </w:rPr>
        <w:t xml:space="preserve">    </w:t>
      </w:r>
      <w:r w:rsidR="00424C57">
        <w:rPr>
          <w:rFonts w:ascii="Times New Roman" w:hAnsi="Times New Roman"/>
          <w:u w:val="single"/>
        </w:rPr>
        <w:t xml:space="preserve">        </w:t>
      </w:r>
    </w:p>
    <w:p w:rsidR="002A0D44" w:rsidRDefault="001B7BBD" w:rsidP="002A0D44">
      <w:pPr>
        <w:tabs>
          <w:tab w:val="left" w:pos="4111"/>
        </w:tabs>
        <w:spacing w:line="360" w:lineRule="auto"/>
        <w:jc w:val="both"/>
      </w:pPr>
      <w:r>
        <w:t>C.F.</w:t>
      </w:r>
      <w:r w:rsidR="004155E6">
        <w:rPr>
          <w:rFonts w:asci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 w:rsidR="004155E6">
        <w:t>documento</w:t>
      </w:r>
      <w:r>
        <w:t xml:space="preserve"> </w:t>
      </w:r>
      <w:r w:rsidR="004155E6">
        <w:t>n.</w:t>
      </w:r>
      <w:r>
        <w:t xml:space="preserve"> </w:t>
      </w:r>
      <w:r w:rsidR="004155E6"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  <w:t xml:space="preserve"> </w:t>
      </w:r>
      <w:r>
        <w:rPr>
          <w:rFonts w:ascii="Times New Roman"/>
          <w:u w:val="single"/>
        </w:rPr>
        <w:tab/>
        <w:t xml:space="preserve"> </w:t>
      </w:r>
      <w:r w:rsidR="00424C57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424C57">
        <w:t xml:space="preserve">rilasciato </w:t>
      </w:r>
      <w:r w:rsidR="004155E6">
        <w:t>da</w:t>
      </w:r>
    </w:p>
    <w:p w:rsidR="002A0D44" w:rsidRDefault="00424C57" w:rsidP="002A0D44">
      <w:pPr>
        <w:tabs>
          <w:tab w:val="left" w:pos="4111"/>
        </w:tabs>
        <w:spacing w:line="360" w:lineRule="auto"/>
        <w:jc w:val="both"/>
      </w:pPr>
      <w:r>
        <w:rPr>
          <w:rFonts w:ascii="Times New Roman" w:hAnsi="Times New Roman"/>
          <w:u w:val="single"/>
        </w:rPr>
        <w:tab/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 w:rsidR="004155E6">
        <w:t>in</w:t>
      </w:r>
      <w:r w:rsidR="004155E6">
        <w:rPr>
          <w:spacing w:val="13"/>
        </w:rPr>
        <w:t xml:space="preserve"> </w:t>
      </w:r>
      <w:r w:rsidR="004155E6">
        <w:t>data</w:t>
      </w:r>
      <w:r w:rsidR="004155E6">
        <w:rPr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 w:rsidR="004155E6">
        <w:rPr>
          <w:u w:val="single"/>
        </w:rPr>
        <w:tab/>
      </w:r>
      <w:r>
        <w:rPr>
          <w:rFonts w:ascii="Times New Roman" w:hAnsi="Times New Roman"/>
          <w:u w:val="single"/>
        </w:rPr>
        <w:tab/>
      </w:r>
      <w:r w:rsidR="002A0D44">
        <w:rPr>
          <w:rFonts w:ascii="Times New Roman" w:hAnsi="Times New Roman"/>
          <w:u w:val="single"/>
        </w:rPr>
        <w:t xml:space="preserve">    </w:t>
      </w:r>
      <w:r>
        <w:rPr>
          <w:u w:val="single"/>
        </w:rPr>
        <w:t xml:space="preserve"> </w:t>
      </w:r>
      <w:r w:rsidR="004155E6">
        <w:t>in</w:t>
      </w:r>
      <w:r w:rsidR="001B7BBD">
        <w:t xml:space="preserve"> </w:t>
      </w:r>
    </w:p>
    <w:p w:rsidR="002A0D44" w:rsidRDefault="004155E6" w:rsidP="002A0D44">
      <w:pPr>
        <w:tabs>
          <w:tab w:val="left" w:pos="4111"/>
        </w:tabs>
        <w:spacing w:line="360" w:lineRule="auto"/>
        <w:jc w:val="both"/>
        <w:rPr>
          <w:spacing w:val="-1"/>
        </w:rPr>
      </w:pPr>
      <w:r>
        <w:t>qualità</w:t>
      </w:r>
      <w:r w:rsidR="00424C57">
        <w:t xml:space="preserve"> di </w:t>
      </w:r>
      <w:r w:rsidR="00424C57">
        <w:rPr>
          <w:rFonts w:ascii="Times New Roman" w:hAnsi="Times New Roman"/>
          <w:u w:val="single"/>
        </w:rPr>
        <w:tab/>
        <w:t xml:space="preserve"> </w:t>
      </w:r>
      <w:r w:rsidR="00424C57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</w:r>
      <w:r w:rsidR="001B7BBD">
        <w:t xml:space="preserve">dell’impresa /Ente </w:t>
      </w:r>
      <w:r>
        <w:t>ragione</w:t>
      </w:r>
      <w:r w:rsidR="001B7BBD">
        <w:t xml:space="preserve"> </w:t>
      </w:r>
      <w:r>
        <w:t>sociale</w:t>
      </w:r>
      <w:r w:rsidR="001B7BBD">
        <w:t xml:space="preserve"> </w:t>
      </w:r>
      <w:r w:rsidR="001B7BBD">
        <w:rPr>
          <w:rFonts w:ascii="Times New Roman" w:hAnsi="Times New Roman"/>
          <w:u w:val="single"/>
        </w:rPr>
        <w:tab/>
      </w:r>
      <w:r w:rsidR="001B7BBD">
        <w:rPr>
          <w:rFonts w:ascii="Times New Roman" w:hAnsi="Times New Roman"/>
          <w:u w:val="single"/>
        </w:rPr>
        <w:tab/>
      </w:r>
      <w:r w:rsidR="001B7BBD">
        <w:rPr>
          <w:rFonts w:ascii="Times New Roman" w:hAnsi="Times New Roman"/>
          <w:u w:val="single"/>
        </w:rPr>
        <w:tab/>
      </w:r>
      <w:r w:rsidR="001B7BBD">
        <w:rPr>
          <w:rFonts w:ascii="Times New Roman" w:hAnsi="Times New Roman"/>
          <w:u w:val="single"/>
        </w:rPr>
        <w:tab/>
      </w:r>
      <w:r w:rsidR="001B7BBD">
        <w:rPr>
          <w:rFonts w:ascii="Times New Roman" w:hAnsi="Times New Roman"/>
          <w:u w:val="single"/>
        </w:rPr>
        <w:tab/>
      </w:r>
      <w:r w:rsidR="001B7BBD">
        <w:rPr>
          <w:rFonts w:ascii="Times New Roman" w:hAnsi="Times New Roman"/>
          <w:u w:val="single"/>
        </w:rPr>
        <w:tab/>
      </w:r>
      <w:r w:rsidR="001B7BBD">
        <w:rPr>
          <w:rFonts w:ascii="Times New Roman" w:hAnsi="Times New Roman"/>
          <w:u w:val="single"/>
        </w:rPr>
        <w:tab/>
        <w:t xml:space="preserve"> </w:t>
      </w:r>
      <w:r w:rsidR="00424C57">
        <w:rPr>
          <w:rFonts w:ascii="Times New Roman" w:hAnsi="Times New Roman"/>
          <w:u w:val="single"/>
        </w:rPr>
        <w:tab/>
      </w:r>
      <w:r w:rsidR="00424C57">
        <w:rPr>
          <w:rFonts w:ascii="Times New Roman" w:hAnsi="Times New Roman"/>
          <w:u w:val="single"/>
        </w:rPr>
        <w:tab/>
        <w:t xml:space="preserve"> </w:t>
      </w:r>
      <w:r>
        <w:rPr>
          <w:spacing w:val="-1"/>
        </w:rPr>
        <w:t>C.F</w:t>
      </w:r>
      <w:r w:rsidR="00424C57">
        <w:rPr>
          <w:spacing w:val="-1"/>
        </w:rPr>
        <w:t>.</w:t>
      </w:r>
      <w:r w:rsidR="008D61E3" w:rsidRPr="008D61E3">
        <w:rPr>
          <w:sz w:val="18"/>
        </w:rPr>
        <w:pict>
          <v:rect id="_x0000_s2053" style="position:absolute;left:0;text-align:left;margin-left:56.65pt;margin-top:767.5pt;width:77.65pt;height:.6pt;z-index:-15776256;mso-position-horizontal-relative:page;mso-position-vertical-relative:page" fillcolor="blue" stroked="f">
            <w10:wrap anchorx="page" anchory="page"/>
          </v:rect>
        </w:pict>
      </w:r>
    </w:p>
    <w:p w:rsidR="00377DD9" w:rsidRDefault="00424C57" w:rsidP="002A0D44">
      <w:pPr>
        <w:tabs>
          <w:tab w:val="left" w:pos="4111"/>
        </w:tabs>
        <w:spacing w:line="360" w:lineRule="auto"/>
        <w:jc w:val="both"/>
      </w:pPr>
      <w:r>
        <w:rPr>
          <w:rFonts w:ascii="Times New Roman" w:hAnsi="Times New Roman"/>
          <w:u w:val="single"/>
        </w:rPr>
        <w:tab/>
        <w:t xml:space="preserve"> </w:t>
      </w:r>
      <w:r>
        <w:t xml:space="preserve">P.I. </w:t>
      </w:r>
      <w:r w:rsidR="004155E6">
        <w:rPr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 w:rsidR="002A0D44">
        <w:rPr>
          <w:rFonts w:ascii="Times New Roman" w:hAnsi="Times New Roman"/>
          <w:u w:val="single"/>
        </w:rPr>
        <w:t xml:space="preserve">          </w:t>
      </w:r>
      <w:r>
        <w:t xml:space="preserve">sede legale </w:t>
      </w:r>
      <w:r w:rsidR="004155E6">
        <w:t>in</w:t>
      </w:r>
    </w:p>
    <w:p w:rsidR="002A0D44" w:rsidRPr="001B7BBD" w:rsidRDefault="002A0D44" w:rsidP="002A0D44">
      <w:pPr>
        <w:tabs>
          <w:tab w:val="left" w:pos="4111"/>
        </w:tabs>
        <w:spacing w:line="360" w:lineRule="auto"/>
        <w:jc w:val="both"/>
        <w:rPr>
          <w:sz w:val="2"/>
        </w:rPr>
      </w:pPr>
    </w:p>
    <w:p w:rsidR="00377DD9" w:rsidRDefault="004155E6" w:rsidP="002A0D44">
      <w:pPr>
        <w:tabs>
          <w:tab w:val="left" w:pos="3224"/>
          <w:tab w:val="left" w:pos="9804"/>
        </w:tabs>
        <w:spacing w:line="360" w:lineRule="auto"/>
        <w:jc w:val="both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11"/>
        </w:rPr>
        <w:t xml:space="preserve"> </w:t>
      </w:r>
      <w:r>
        <w:t>via/viale/piazza</w:t>
      </w:r>
      <w:r>
        <w:rPr>
          <w:spacing w:val="27"/>
        </w:rPr>
        <w:t xml:space="preserve"> </w:t>
      </w:r>
      <w:r>
        <w:rPr>
          <w:spacing w:val="3"/>
        </w:rP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77DD9" w:rsidRDefault="004155E6" w:rsidP="002A0D44">
      <w:pPr>
        <w:tabs>
          <w:tab w:val="left" w:pos="1023"/>
          <w:tab w:val="left" w:pos="2552"/>
          <w:tab w:val="left" w:pos="9630"/>
        </w:tabs>
        <w:spacing w:line="360" w:lineRule="auto"/>
        <w:jc w:val="both"/>
      </w:pP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424C57">
        <w:rPr>
          <w:u w:val="single"/>
        </w:rPr>
        <w:t xml:space="preserve"> </w:t>
      </w:r>
      <w:proofErr w:type="spellStart"/>
      <w:r>
        <w:t>prov</w:t>
      </w:r>
      <w:proofErr w:type="spellEnd"/>
      <w:r w:rsidR="002A0D44">
        <w:t xml:space="preserve"> </w:t>
      </w:r>
      <w:r>
        <w:rPr>
          <w:u w:val="single"/>
        </w:rPr>
        <w:tab/>
      </w:r>
      <w:r w:rsidR="00424C57">
        <w:rPr>
          <w:u w:val="single"/>
        </w:rPr>
        <w:t xml:space="preserve"> </w:t>
      </w:r>
      <w:r>
        <w:t>indirizzo</w:t>
      </w:r>
      <w:r>
        <w:rPr>
          <w:spacing w:val="-1"/>
        </w:rPr>
        <w:t xml:space="preserve"> </w:t>
      </w:r>
      <w:r>
        <w:t>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377DD9" w:rsidRDefault="00377DD9">
      <w:pPr>
        <w:pStyle w:val="Corpodeltesto"/>
        <w:rPr>
          <w:sz w:val="24"/>
        </w:rPr>
      </w:pPr>
    </w:p>
    <w:p w:rsidR="00377DD9" w:rsidRDefault="00377DD9">
      <w:pPr>
        <w:pStyle w:val="Corpodeltesto"/>
        <w:spacing w:before="6"/>
        <w:rPr>
          <w:sz w:val="19"/>
        </w:rPr>
      </w:pPr>
    </w:p>
    <w:p w:rsidR="00377DD9" w:rsidRDefault="004155E6">
      <w:pPr>
        <w:ind w:left="112" w:right="152"/>
        <w:jc w:val="both"/>
        <w:rPr>
          <w:i/>
        </w:rPr>
      </w:pPr>
      <w:r>
        <w:rPr>
          <w:i/>
        </w:rPr>
        <w:t>consapevole delle sanzioni penali cui può andare incontro in caso di false attestazioni, formazione e uso di atti falsi, dichiarazioni mendaci, richiamate dall’art. 76, del D.P.R. n. 445/2000 e che, qualora dal controllo effettuato emerga la non veridicità del contenuto di taluna/e delle dichiarazioni rese, decadrà dai benefici conseguenti al provvedimento emanato sulla base della dichiarazione non veritiera e dovrà, pertanto, restituire le agevolazioni eventualmente riscosse</w:t>
      </w:r>
    </w:p>
    <w:p w:rsidR="00377DD9" w:rsidRDefault="004155E6">
      <w:pPr>
        <w:pStyle w:val="Heading1"/>
        <w:spacing w:before="118" w:line="465" w:lineRule="auto"/>
        <w:ind w:left="4180" w:right="3392" w:hanging="826"/>
        <w:jc w:val="both"/>
      </w:pPr>
      <w:r>
        <w:t>sotto la propria responsabilità D I C H I A R A</w:t>
      </w:r>
    </w:p>
    <w:p w:rsidR="00377DD9" w:rsidRDefault="004155E6">
      <w:pPr>
        <w:pStyle w:val="Heading2"/>
        <w:spacing w:before="0" w:line="191" w:lineRule="exact"/>
        <w:jc w:val="both"/>
      </w:pPr>
      <w:r>
        <w:t xml:space="preserve">al fine dell'applicazione dell'art. 53, comma 16-ter, del </w:t>
      </w:r>
      <w:proofErr w:type="spellStart"/>
      <w:r>
        <w:t>D.Lgs.</w:t>
      </w:r>
      <w:proofErr w:type="spellEnd"/>
      <w:r>
        <w:t xml:space="preserve"> n. 165/2001, introdotto dalla Legge n.</w:t>
      </w:r>
    </w:p>
    <w:p w:rsidR="00377DD9" w:rsidRDefault="004155E6">
      <w:pPr>
        <w:ind w:left="112" w:right="150"/>
        <w:jc w:val="both"/>
      </w:pPr>
      <w:r>
        <w:t xml:space="preserve">190/2012 (attività successiva alla cessazione del rapporto di lavoro - </w:t>
      </w:r>
      <w:proofErr w:type="spellStart"/>
      <w:r>
        <w:rPr>
          <w:b/>
        </w:rPr>
        <w:t>pantouflage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revolving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doors</w:t>
      </w:r>
      <w:proofErr w:type="spellEnd"/>
      <w:r>
        <w:t>):</w:t>
      </w:r>
    </w:p>
    <w:p w:rsidR="00377DD9" w:rsidRDefault="00377DD9">
      <w:pPr>
        <w:pStyle w:val="Corpodeltesto"/>
        <w:spacing w:before="11"/>
        <w:rPr>
          <w:sz w:val="21"/>
        </w:rPr>
      </w:pPr>
    </w:p>
    <w:p w:rsidR="00377DD9" w:rsidRDefault="004155E6">
      <w:pPr>
        <w:pStyle w:val="Paragrafoelenco"/>
        <w:numPr>
          <w:ilvl w:val="0"/>
          <w:numId w:val="1"/>
        </w:numPr>
        <w:tabs>
          <w:tab w:val="left" w:pos="833"/>
        </w:tabs>
        <w:rPr>
          <w:b/>
        </w:rPr>
      </w:pPr>
      <w:r>
        <w:rPr>
          <w:b/>
          <w:i/>
        </w:rPr>
        <w:t xml:space="preserve">di non aver concluso contratti di lavoro subordinato o autonomo e di non aver attribuito incarichi ad ex dipendenti della Regione Autonoma della Sardegna (Sistema Regione) che abbiano esercitato negli ultimi tre anni di servizio, poteri </w:t>
      </w:r>
      <w:proofErr w:type="spellStart"/>
      <w:r>
        <w:rPr>
          <w:b/>
          <w:i/>
        </w:rPr>
        <w:t>autoritativi</w:t>
      </w:r>
      <w:proofErr w:type="spellEnd"/>
      <w:r>
        <w:rPr>
          <w:b/>
          <w:i/>
        </w:rPr>
        <w:t xml:space="preserve"> o negoziali per conto delle pubbliche amministrazioni</w:t>
      </w:r>
      <w:r>
        <w:rPr>
          <w:b/>
          <w:i/>
          <w:vertAlign w:val="superscript"/>
        </w:rPr>
        <w:t>1</w:t>
      </w:r>
      <w:r>
        <w:rPr>
          <w:b/>
          <w:i/>
        </w:rPr>
        <w:t xml:space="preserve"> nei </w:t>
      </w:r>
      <w:r>
        <w:rPr>
          <w:b/>
          <w:i/>
          <w:spacing w:val="-3"/>
        </w:rPr>
        <w:t xml:space="preserve">confronti </w:t>
      </w:r>
      <w:r>
        <w:rPr>
          <w:b/>
          <w:i/>
        </w:rPr>
        <w:t>dell’azienda di cui alla presente dichiarazione, nel triennio successivo alla cessazione del rapporto di pubblico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impiego</w:t>
      </w:r>
      <w:r>
        <w:rPr>
          <w:b/>
        </w:rPr>
        <w:t>.</w:t>
      </w:r>
    </w:p>
    <w:p w:rsidR="00377DD9" w:rsidRDefault="00377DD9">
      <w:pPr>
        <w:pStyle w:val="Corpodeltesto"/>
        <w:spacing w:before="10"/>
        <w:rPr>
          <w:b/>
          <w:sz w:val="21"/>
        </w:rPr>
      </w:pPr>
    </w:p>
    <w:p w:rsidR="00377DD9" w:rsidRDefault="004155E6">
      <w:pPr>
        <w:pStyle w:val="Paragrafoelenco"/>
        <w:numPr>
          <w:ilvl w:val="0"/>
          <w:numId w:val="1"/>
        </w:numPr>
        <w:tabs>
          <w:tab w:val="left" w:pos="833"/>
        </w:tabs>
        <w:ind w:right="150"/>
        <w:rPr>
          <w:b/>
          <w:i/>
        </w:rPr>
      </w:pPr>
      <w:r>
        <w:rPr>
          <w:b/>
          <w:i/>
        </w:rPr>
        <w:t xml:space="preserve">di essere consapevole che, ai sensi del predetto art. 53, comma 16-ter, i contratti conclusi e gli incarichi conferiti in violazione di tali prescrizioni sono nulli e che è fatto divieto ai soggetti privati che li </w:t>
      </w:r>
      <w:r w:rsidR="002A0D44">
        <w:rPr>
          <w:b/>
          <w:i/>
        </w:rPr>
        <w:t>h</w:t>
      </w:r>
      <w:r>
        <w:rPr>
          <w:b/>
          <w:i/>
        </w:rPr>
        <w:t xml:space="preserve">anno conclusi o conferiti </w:t>
      </w:r>
      <w:r>
        <w:rPr>
          <w:b/>
          <w:i/>
          <w:spacing w:val="-3"/>
        </w:rPr>
        <w:t xml:space="preserve">di </w:t>
      </w:r>
      <w:r>
        <w:rPr>
          <w:b/>
          <w:i/>
        </w:rPr>
        <w:t>contrattare con le pubbliche amministrazioni per i successivi tre anni, con l’obbligo di restituzione dei compensi eventualmente percepiti e accertati ad essi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riferiti.</w:t>
      </w:r>
    </w:p>
    <w:p w:rsidR="00377DD9" w:rsidRDefault="00377DD9">
      <w:pPr>
        <w:pStyle w:val="Corpodeltesto"/>
        <w:rPr>
          <w:b/>
          <w:i/>
          <w:sz w:val="20"/>
        </w:rPr>
      </w:pPr>
    </w:p>
    <w:p w:rsidR="00377DD9" w:rsidRDefault="00377DD9">
      <w:pPr>
        <w:pStyle w:val="Corpodeltesto"/>
        <w:rPr>
          <w:b/>
          <w:i/>
          <w:sz w:val="20"/>
        </w:rPr>
      </w:pPr>
    </w:p>
    <w:p w:rsidR="00377DD9" w:rsidRDefault="00377DD9">
      <w:pPr>
        <w:pStyle w:val="Corpodeltesto"/>
        <w:rPr>
          <w:b/>
          <w:i/>
          <w:sz w:val="20"/>
        </w:rPr>
      </w:pPr>
    </w:p>
    <w:p w:rsidR="00377DD9" w:rsidRDefault="008D61E3">
      <w:pPr>
        <w:pStyle w:val="Corpodeltesto"/>
        <w:spacing w:before="4"/>
        <w:rPr>
          <w:b/>
          <w:i/>
          <w:sz w:val="11"/>
        </w:rPr>
      </w:pPr>
      <w:r w:rsidRPr="008D61E3">
        <w:pict>
          <v:rect id="_x0000_s2050" style="position:absolute;margin-left:56.65pt;margin-top:8.5pt;width:2in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377DD9" w:rsidRDefault="004155E6">
      <w:pPr>
        <w:pStyle w:val="Corpodeltesto"/>
        <w:spacing w:before="92" w:line="242" w:lineRule="auto"/>
        <w:ind w:left="112" w:right="150"/>
        <w:jc w:val="both"/>
      </w:pP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 xml:space="preserve"> </w:t>
      </w:r>
      <w:r>
        <w:t>Per amministrazioni pubbliche si intendono tutte le amministrazioni dello Stato, ivi compresi gli istituti e scuole di ogni ordine e grado e le istituzioni educative, le aziende ed amministrazioni dello Stato ad ordinamento autonomo, le Regioni, le Province, i Comuni, le Comunità montane, e loro consorzi e associazioni, le istituzioni universitarie, gli Istituti autonomi case popolari, le Camere di commercio, industria, artigianato e agricoltura e loro associazioni, tutti gli enti pubblici non economici nazionali, regionali e locali, le amministrazioni, le aziende e gli enti del Servizio sanitario nazionale, l'Agenzia per la rappresentanza negoziale delle pubbliche amministrazioni (ARAN) e le Agenzie di cui al</w:t>
      </w:r>
      <w:r>
        <w:rPr>
          <w:color w:val="0000FF"/>
          <w:u w:val="single" w:color="0000FF"/>
        </w:rPr>
        <w:t xml:space="preserve"> decreto legislativo 30</w:t>
      </w:r>
      <w:r>
        <w:rPr>
          <w:color w:val="0000FF"/>
        </w:rPr>
        <w:t xml:space="preserve"> luglio 1999, n. 300</w:t>
      </w:r>
      <w:r>
        <w:t>. Fino alla revisione organica della disciplina di settore, le disposizioni di cui al d.lgs. n. 165/2001 continuano ad applicarsi anche al CONI.</w:t>
      </w:r>
    </w:p>
    <w:p w:rsidR="00377DD9" w:rsidRDefault="00377DD9">
      <w:pPr>
        <w:spacing w:line="242" w:lineRule="auto"/>
        <w:jc w:val="both"/>
        <w:sectPr w:rsidR="00377DD9">
          <w:footerReference w:type="default" r:id="rId8"/>
          <w:type w:val="continuous"/>
          <w:pgSz w:w="11910" w:h="16840"/>
          <w:pgMar w:top="760" w:right="980" w:bottom="1180" w:left="1020" w:header="720" w:footer="720" w:gutter="0"/>
          <w:cols w:space="720"/>
        </w:sectPr>
      </w:pPr>
    </w:p>
    <w:p w:rsidR="00D948A3" w:rsidRDefault="00D948A3" w:rsidP="00D948A3">
      <w:pPr>
        <w:spacing w:before="68"/>
        <w:ind w:left="112" w:right="150"/>
        <w:jc w:val="center"/>
        <w:rPr>
          <w:b/>
        </w:rPr>
      </w:pPr>
      <w:r w:rsidRPr="00D948A3">
        <w:rPr>
          <w:b/>
        </w:rPr>
        <w:lastRenderedPageBreak/>
        <w:t>D I C H I A R A altresì</w:t>
      </w:r>
    </w:p>
    <w:p w:rsidR="00D948A3" w:rsidRDefault="00D948A3" w:rsidP="00D948A3">
      <w:pPr>
        <w:spacing w:before="68"/>
        <w:ind w:left="112" w:right="150"/>
        <w:jc w:val="center"/>
        <w:rPr>
          <w:b/>
        </w:rPr>
      </w:pPr>
    </w:p>
    <w:p w:rsidR="00D948A3" w:rsidRDefault="00DB40EA" w:rsidP="00D948A3">
      <w:pPr>
        <w:spacing w:line="360" w:lineRule="auto"/>
        <w:jc w:val="both"/>
        <w:rPr>
          <w:color w:val="000000"/>
        </w:rPr>
      </w:pPr>
      <w:r>
        <w:rPr>
          <w:color w:val="000000"/>
        </w:rPr>
        <w:t>ai fini dell’</w:t>
      </w:r>
      <w:r w:rsidR="00D948A3" w:rsidRPr="00D948A3">
        <w:rPr>
          <w:color w:val="000000"/>
        </w:rPr>
        <w:t xml:space="preserve">applicazione dell’art. 14 della </w:t>
      </w:r>
      <w:proofErr w:type="spellStart"/>
      <w:r w:rsidR="00D948A3" w:rsidRPr="00D948A3">
        <w:rPr>
          <w:color w:val="000000"/>
        </w:rPr>
        <w:t>L.R.</w:t>
      </w:r>
      <w:proofErr w:type="spellEnd"/>
      <w:r w:rsidR="00D948A3" w:rsidRPr="00D948A3">
        <w:rPr>
          <w:color w:val="000000"/>
        </w:rPr>
        <w:t xml:space="preserve"> n. 5 del 11 aprile 2016 </w:t>
      </w:r>
      <w:r w:rsidR="00D948A3">
        <w:rPr>
          <w:color w:val="000000"/>
        </w:rPr>
        <w:t>in relazione alle sovvenzioni previste dalla misura sotto indicata:</w:t>
      </w:r>
    </w:p>
    <w:p w:rsidR="00D948A3" w:rsidRDefault="00D948A3" w:rsidP="00D948A3">
      <w:pPr>
        <w:spacing w:line="360" w:lineRule="auto"/>
        <w:jc w:val="both"/>
        <w:rPr>
          <w:color w:val="000000"/>
        </w:rPr>
      </w:pPr>
    </w:p>
    <w:p w:rsidR="00D948A3" w:rsidRPr="00C00796" w:rsidRDefault="00D948A3" w:rsidP="00D948A3">
      <w:pPr>
        <w:jc w:val="both"/>
        <w:rPr>
          <w:color w:val="000000"/>
          <w:shd w:val="clear" w:color="auto" w:fill="FFFFFF"/>
        </w:rPr>
      </w:pPr>
      <w:r w:rsidRPr="00EC635A">
        <w:rPr>
          <w:sz w:val="18"/>
          <w:szCs w:val="18"/>
        </w:rPr>
        <w:object w:dxaOrig="204" w:dyaOrig="2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pt;height:10pt" o:ole="">
            <v:imagedata r:id="rId9" o:title=""/>
          </v:shape>
          <w:control r:id="rId10" w:name="CheckBox3391" w:shapeid="_x0000_i1029"/>
        </w:object>
      </w:r>
      <w:r w:rsidRPr="00EC635A">
        <w:rPr>
          <w:sz w:val="18"/>
          <w:szCs w:val="18"/>
        </w:rPr>
        <w:t xml:space="preserve"> </w:t>
      </w:r>
      <w:r w:rsidRPr="00C00796">
        <w:rPr>
          <w:bCs/>
        </w:rPr>
        <w:t>art. 37 della legge 25 luglio 1952 n. 949 concessione di contributi in conto interessi e in conto capitale relativi alle operazioni di credito agevolato o art. 23 comma primo della legge 21 maggio 1981 n. 240 per la concessione di contributi in conto canoni su operazioni di locazione finanziaria</w:t>
      </w:r>
      <w:r w:rsidRPr="00C00796">
        <w:rPr>
          <w:color w:val="000000"/>
          <w:shd w:val="clear" w:color="auto" w:fill="FFFFFF"/>
        </w:rPr>
        <w:t>;</w:t>
      </w:r>
    </w:p>
    <w:p w:rsidR="00D948A3" w:rsidRPr="00D948A3" w:rsidRDefault="00D948A3" w:rsidP="00D948A3">
      <w:pPr>
        <w:pStyle w:val="Corpodeltesto2"/>
        <w:spacing w:line="240" w:lineRule="auto"/>
        <w:ind w:left="1247" w:hanging="1247"/>
        <w:rPr>
          <w:bCs/>
        </w:rPr>
      </w:pPr>
    </w:p>
    <w:p w:rsidR="00D948A3" w:rsidRDefault="00C00796" w:rsidP="00C00796">
      <w:pPr>
        <w:spacing w:before="68"/>
        <w:ind w:right="150"/>
        <w:jc w:val="both"/>
      </w:pPr>
      <w:r w:rsidRPr="00EC635A">
        <w:rPr>
          <w:sz w:val="18"/>
          <w:szCs w:val="18"/>
        </w:rPr>
        <w:object w:dxaOrig="204" w:dyaOrig="204">
          <v:shape id="_x0000_i1033" type="#_x0000_t75" style="width:10pt;height:10pt" o:ole="">
            <v:imagedata r:id="rId11" o:title=""/>
          </v:shape>
          <w:control r:id="rId12" w:name="CheckBox33911111" w:shapeid="_x0000_i1033"/>
        </w:object>
      </w:r>
      <w:r w:rsidRPr="00EC635A">
        <w:rPr>
          <w:sz w:val="18"/>
          <w:szCs w:val="18"/>
        </w:rPr>
        <w:t xml:space="preserve"> </w:t>
      </w:r>
      <w:r w:rsidRPr="008059AB">
        <w:rPr>
          <w:color w:val="000000"/>
        </w:rPr>
        <w:t xml:space="preserve">che </w:t>
      </w:r>
      <w:r>
        <w:rPr>
          <w:color w:val="000000"/>
        </w:rPr>
        <w:t xml:space="preserve">non ricade </w:t>
      </w:r>
      <w:r w:rsidRPr="00CE1C35">
        <w:t xml:space="preserve">in una o più delle condizioni previste dall’articolo 14 comma 1 della </w:t>
      </w:r>
      <w:proofErr w:type="spellStart"/>
      <w:r w:rsidRPr="00CE1C35">
        <w:t>L.R.</w:t>
      </w:r>
      <w:proofErr w:type="spellEnd"/>
      <w:r w:rsidRPr="00CE1C35">
        <w:t xml:space="preserve"> n. 5 dell’11.04.2016</w:t>
      </w:r>
      <w:r>
        <w:rPr>
          <w:rStyle w:val="Rimandonotaapidipagina"/>
        </w:rPr>
        <w:footnoteReference w:id="2"/>
      </w:r>
    </w:p>
    <w:p w:rsidR="00C00796" w:rsidRPr="00C00796" w:rsidRDefault="00C00796" w:rsidP="00C00796">
      <w:pPr>
        <w:spacing w:before="68"/>
        <w:ind w:right="150"/>
        <w:jc w:val="center"/>
        <w:rPr>
          <w:b/>
        </w:rPr>
      </w:pPr>
      <w:r w:rsidRPr="00C00796">
        <w:rPr>
          <w:b/>
        </w:rPr>
        <w:t>o in alternativa</w:t>
      </w:r>
    </w:p>
    <w:p w:rsidR="00C00796" w:rsidRPr="00A62E0C" w:rsidRDefault="00C00796" w:rsidP="00C00796">
      <w:pPr>
        <w:spacing w:before="288" w:line="264" w:lineRule="exact"/>
        <w:jc w:val="both"/>
        <w:rPr>
          <w:color w:val="000000"/>
        </w:rPr>
      </w:pPr>
      <w:r w:rsidRPr="00EC635A">
        <w:rPr>
          <w:sz w:val="18"/>
          <w:szCs w:val="18"/>
        </w:rPr>
        <w:object w:dxaOrig="204" w:dyaOrig="204">
          <v:shape id="_x0000_i1036" type="#_x0000_t75" style="width:10pt;height:10pt" o:ole="">
            <v:imagedata r:id="rId13" o:title=""/>
          </v:shape>
          <w:control r:id="rId14" w:name="CheckBox339111111" w:shapeid="_x0000_i1036"/>
        </w:object>
      </w:r>
      <w:r w:rsidRPr="00EC635A">
        <w:rPr>
          <w:sz w:val="18"/>
          <w:szCs w:val="18"/>
        </w:rPr>
        <w:t xml:space="preserve"> </w:t>
      </w:r>
      <w:r w:rsidRPr="00A62E0C">
        <w:rPr>
          <w:color w:val="000000"/>
        </w:rPr>
        <w:t xml:space="preserve">che </w:t>
      </w:r>
      <w:r>
        <w:rPr>
          <w:color w:val="000000"/>
        </w:rPr>
        <w:t>r</w:t>
      </w:r>
      <w:r w:rsidRPr="00A62E0C">
        <w:t xml:space="preserve">icade in una o più delle condizioni previste dall’articolo 14 comma 1 della </w:t>
      </w:r>
      <w:proofErr w:type="spellStart"/>
      <w:r w:rsidRPr="00A62E0C">
        <w:t>L.R.</w:t>
      </w:r>
      <w:proofErr w:type="spellEnd"/>
      <w:r w:rsidRPr="00A62E0C">
        <w:t xml:space="preserve"> n. 5 dell’11.04.2016 (specificare crediti inesigibili vantati dal sistema Regione e società controllate e </w:t>
      </w:r>
      <w:proofErr w:type="spellStart"/>
      <w:r w:rsidRPr="00A62E0C">
        <w:t>partecipate………………</w:t>
      </w:r>
      <w:r>
        <w:t>……</w:t>
      </w:r>
      <w:r w:rsidRPr="00A62E0C">
        <w:t>………</w:t>
      </w:r>
      <w:proofErr w:type="spellEnd"/>
      <w:r w:rsidRPr="00A62E0C">
        <w:t>...</w:t>
      </w:r>
      <w:proofErr w:type="spellStart"/>
      <w:r w:rsidRPr="00A62E0C">
        <w:t>…….……</w:t>
      </w:r>
      <w:r>
        <w:t>……………………………………………………………</w:t>
      </w:r>
      <w:proofErr w:type="spellEnd"/>
      <w:r>
        <w:t>.</w:t>
      </w:r>
      <w:r w:rsidRPr="00A62E0C">
        <w:t>.)</w:t>
      </w:r>
    </w:p>
    <w:p w:rsidR="00C00796" w:rsidRPr="00D948A3" w:rsidRDefault="00C00796" w:rsidP="00C00796">
      <w:pPr>
        <w:spacing w:before="68"/>
        <w:ind w:right="150"/>
        <w:jc w:val="both"/>
        <w:rPr>
          <w:b/>
          <w:sz w:val="18"/>
        </w:rPr>
      </w:pPr>
    </w:p>
    <w:p w:rsidR="00C00796" w:rsidRDefault="00C00796">
      <w:pPr>
        <w:spacing w:before="68"/>
        <w:ind w:left="112" w:right="150"/>
        <w:jc w:val="both"/>
        <w:rPr>
          <w:b/>
          <w:sz w:val="18"/>
        </w:rPr>
      </w:pPr>
    </w:p>
    <w:p w:rsidR="00377DD9" w:rsidRDefault="004155E6">
      <w:pPr>
        <w:spacing w:before="68"/>
        <w:ind w:left="112" w:right="150"/>
        <w:jc w:val="both"/>
        <w:rPr>
          <w:b/>
          <w:sz w:val="18"/>
        </w:rPr>
      </w:pPr>
      <w:r>
        <w:rPr>
          <w:b/>
          <w:sz w:val="18"/>
        </w:rPr>
        <w:t xml:space="preserve">dichiara di essere informato/a, ai sensi del D. </w:t>
      </w:r>
      <w:proofErr w:type="spellStart"/>
      <w:r>
        <w:rPr>
          <w:b/>
          <w:sz w:val="18"/>
        </w:rPr>
        <w:t>Lgs</w:t>
      </w:r>
      <w:proofErr w:type="spellEnd"/>
      <w:r>
        <w:rPr>
          <w:b/>
          <w:sz w:val="18"/>
        </w:rPr>
        <w:t xml:space="preserve">. 30 giugno 2003, n. 196 recante “Codice in materia di protezione dei dati personali” integrato con le modifiche introdotte dal D. </w:t>
      </w:r>
      <w:proofErr w:type="spellStart"/>
      <w:r>
        <w:rPr>
          <w:b/>
          <w:sz w:val="18"/>
        </w:rPr>
        <w:t>Lgs</w:t>
      </w:r>
      <w:proofErr w:type="spellEnd"/>
      <w:r>
        <w:rPr>
          <w:b/>
          <w:sz w:val="18"/>
        </w:rPr>
        <w:t>. 10 agosto 2018, n. 101, recante “Disposizioni per l’adeguamento della normativa nazionale alle disposizioni del regolamento (UE) 2016/679 che i dati personali raccolti saranno trattati, anche con strumenti informatici, esclusivamente nell’ambito del procedimento per il quale è stata resa la presente dichiarazione.</w:t>
      </w:r>
    </w:p>
    <w:p w:rsidR="00377DD9" w:rsidRDefault="00377DD9">
      <w:pPr>
        <w:pStyle w:val="Corpodeltesto"/>
        <w:rPr>
          <w:b/>
          <w:sz w:val="20"/>
        </w:rPr>
      </w:pPr>
    </w:p>
    <w:p w:rsidR="00377DD9" w:rsidRDefault="00377DD9">
      <w:pPr>
        <w:pStyle w:val="Corpodeltesto"/>
        <w:rPr>
          <w:b/>
          <w:sz w:val="20"/>
        </w:rPr>
      </w:pPr>
    </w:p>
    <w:p w:rsidR="00377DD9" w:rsidRDefault="00377DD9">
      <w:pPr>
        <w:pStyle w:val="Corpodeltesto"/>
        <w:spacing w:before="5"/>
        <w:rPr>
          <w:b/>
          <w:sz w:val="19"/>
        </w:rPr>
      </w:pPr>
    </w:p>
    <w:p w:rsidR="00377DD9" w:rsidRDefault="004155E6">
      <w:pPr>
        <w:pStyle w:val="Heading2"/>
        <w:spacing w:before="1"/>
        <w:ind w:left="5901"/>
      </w:pPr>
      <w:r>
        <w:t>Sottoscrizione con firma digitale</w:t>
      </w:r>
    </w:p>
    <w:p w:rsidR="00377DD9" w:rsidRDefault="00377DD9">
      <w:pPr>
        <w:pStyle w:val="Corpodeltesto"/>
        <w:rPr>
          <w:sz w:val="24"/>
        </w:rPr>
      </w:pPr>
    </w:p>
    <w:p w:rsidR="00377DD9" w:rsidRDefault="00377DD9">
      <w:pPr>
        <w:pStyle w:val="Corpodeltesto"/>
        <w:rPr>
          <w:sz w:val="24"/>
        </w:rPr>
      </w:pPr>
    </w:p>
    <w:p w:rsidR="00377DD9" w:rsidRDefault="004155E6">
      <w:pPr>
        <w:pStyle w:val="Corpodeltesto"/>
        <w:spacing w:before="163"/>
        <w:ind w:left="112"/>
        <w:jc w:val="both"/>
      </w:pPr>
      <w:r>
        <w:t>Non allegare fotocopia del documento di riconoscimento.</w:t>
      </w:r>
    </w:p>
    <w:sectPr w:rsidR="00377DD9" w:rsidSect="00377DD9">
      <w:pgSz w:w="11910" w:h="16840"/>
      <w:pgMar w:top="760" w:right="980" w:bottom="1260" w:left="1020" w:header="0" w:footer="98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8A3" w:rsidRDefault="00D948A3" w:rsidP="00377DD9">
      <w:r>
        <w:separator/>
      </w:r>
    </w:p>
  </w:endnote>
  <w:endnote w:type="continuationSeparator" w:id="1">
    <w:p w:rsidR="00D948A3" w:rsidRDefault="00D948A3" w:rsidP="00377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8A3" w:rsidRDefault="00D948A3">
    <w:pPr>
      <w:pStyle w:val="Corpodeltesto"/>
      <w:spacing w:line="14" w:lineRule="auto"/>
      <w:rPr>
        <w:sz w:val="20"/>
      </w:rPr>
    </w:pPr>
    <w:r w:rsidRPr="008D61E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55pt;margin-top:777.9pt;width:12pt;height:15.3pt;z-index:-251658752;mso-position-horizontal-relative:page;mso-position-vertical-relative:page" filled="f" stroked="f">
          <v:textbox inset="0,0,0,0">
            <w:txbxContent>
              <w:p w:rsidR="00D948A3" w:rsidRDefault="00D948A3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D0007">
                  <w:rPr>
                    <w:rFonts w:ascii="Times New Roman"/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8A3" w:rsidRDefault="00D948A3" w:rsidP="00377DD9">
      <w:r>
        <w:separator/>
      </w:r>
    </w:p>
  </w:footnote>
  <w:footnote w:type="continuationSeparator" w:id="1">
    <w:p w:rsidR="00D948A3" w:rsidRDefault="00D948A3" w:rsidP="00377DD9">
      <w:r>
        <w:continuationSeparator/>
      </w:r>
    </w:p>
  </w:footnote>
  <w:footnote w:id="2">
    <w:p w:rsidR="00C00796" w:rsidRPr="00CE1C35" w:rsidRDefault="00C00796" w:rsidP="00C00796">
      <w:pPr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CE1C35">
        <w:rPr>
          <w:sz w:val="16"/>
          <w:szCs w:val="16"/>
        </w:rPr>
        <w:t xml:space="preserve">Art. 14 </w:t>
      </w:r>
      <w:proofErr w:type="spellStart"/>
      <w:r w:rsidRPr="00CE1C35">
        <w:rPr>
          <w:sz w:val="16"/>
          <w:szCs w:val="16"/>
        </w:rPr>
        <w:t>L.R.</w:t>
      </w:r>
      <w:proofErr w:type="spellEnd"/>
      <w:r w:rsidRPr="00CE1C35">
        <w:rPr>
          <w:sz w:val="16"/>
          <w:szCs w:val="16"/>
        </w:rPr>
        <w:t xml:space="preserve"> n.5 dell’11.04.2016 - Norma in materia di provvidenze, agevolazioni o vantaggi (modificata dalla L.R</w:t>
      </w:r>
      <w:proofErr w:type="spellStart"/>
      <w:r w:rsidRPr="00CE1C35">
        <w:rPr>
          <w:sz w:val="16"/>
          <w:szCs w:val="16"/>
        </w:rPr>
        <w:t>.16/</w:t>
      </w:r>
      <w:proofErr w:type="spellEnd"/>
      <w:r w:rsidRPr="00CE1C35">
        <w:rPr>
          <w:sz w:val="16"/>
          <w:szCs w:val="16"/>
        </w:rPr>
        <w:t>2021, art.6, c.3)</w:t>
      </w:r>
      <w:r w:rsidR="002D0007">
        <w:rPr>
          <w:sz w:val="16"/>
          <w:szCs w:val="16"/>
        </w:rPr>
        <w:t>.</w:t>
      </w:r>
    </w:p>
    <w:p w:rsidR="00C00796" w:rsidRDefault="00C00796" w:rsidP="00C0079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CE1C35">
        <w:rPr>
          <w:rFonts w:ascii="Arial" w:hAnsi="Arial" w:cs="Arial"/>
          <w:sz w:val="16"/>
          <w:szCs w:val="16"/>
        </w:rPr>
        <w:t> A decorrere dall'entrata in vigore della presente legge la concessione di vantaggi economici ai sensi dell'</w:t>
      </w:r>
      <w:hyperlink r:id="rId1" w:anchor="id=10LX0000110183ART12,__m=document" w:history="1">
        <w:r w:rsidRPr="00CE1C35">
          <w:rPr>
            <w:rStyle w:val="linkneltesto"/>
            <w:rFonts w:ascii="Arial" w:hAnsi="Arial" w:cs="Arial"/>
            <w:i/>
            <w:iCs/>
            <w:sz w:val="16"/>
            <w:szCs w:val="16"/>
          </w:rPr>
          <w:t>articolo 12 della legge 7 agosto 1990, n. 241</w:t>
        </w:r>
      </w:hyperlink>
      <w:r w:rsidRPr="00CE1C35">
        <w:rPr>
          <w:rFonts w:ascii="Arial" w:hAnsi="Arial" w:cs="Arial"/>
          <w:sz w:val="16"/>
          <w:szCs w:val="16"/>
        </w:rPr>
        <w:t> (Nuove norme in materia di procedimento amministrativo e di diritto di accesso ai documenti amministrativi) da parte delle amministrazioni del sistema Regione di cui al comma 2-bis dell'</w:t>
      </w:r>
      <w:hyperlink r:id="rId2" w:anchor="id=10LX0000277826ART1,__m=document" w:history="1">
        <w:r w:rsidRPr="00CE1C35">
          <w:rPr>
            <w:rStyle w:val="linkneltesto"/>
            <w:rFonts w:ascii="Arial" w:hAnsi="Arial" w:cs="Arial"/>
            <w:i/>
            <w:iCs/>
            <w:sz w:val="16"/>
            <w:szCs w:val="16"/>
          </w:rPr>
          <w:t>articolo 1 della legge regionale 13 novembre 1998, n. 31</w:t>
        </w:r>
      </w:hyperlink>
      <w:r w:rsidRPr="00CE1C35">
        <w:rPr>
          <w:rFonts w:ascii="Arial" w:hAnsi="Arial" w:cs="Arial"/>
          <w:sz w:val="16"/>
          <w:szCs w:val="16"/>
        </w:rPr>
        <w:t> (Disciplina del personale regionale e dell'organizzazione degli uffici della Regione), e delle loro società controllate e partecipate, in favore di persone fisiche, persone giuridiche o enti di fatto, ad eccezione degli enti locali come individuati dall'</w:t>
      </w:r>
      <w:hyperlink r:id="rId3" w:anchor="id=10LX0000143551ART4,__m=document" w:history="1">
        <w:r w:rsidRPr="00CE1C35">
          <w:rPr>
            <w:rStyle w:val="linkneltesto"/>
            <w:rFonts w:ascii="Arial" w:hAnsi="Arial" w:cs="Arial"/>
            <w:i/>
            <w:iCs/>
            <w:sz w:val="16"/>
            <w:szCs w:val="16"/>
          </w:rPr>
          <w:t>articolo 2, comma 1, del decreto legislativo 18 agosto 2000, n. 267</w:t>
        </w:r>
      </w:hyperlink>
      <w:r w:rsidRPr="00CE1C35">
        <w:rPr>
          <w:rFonts w:ascii="Arial" w:hAnsi="Arial" w:cs="Arial"/>
          <w:sz w:val="16"/>
          <w:szCs w:val="16"/>
        </w:rPr>
        <w:t xml:space="preserve"> (Testo unico delle leggi sull'ordinamento degli enti locali) e delle aziende sanitarie del territorio regionale, è subordinata alla </w:t>
      </w:r>
      <w:r w:rsidRPr="00CE1C35">
        <w:rPr>
          <w:rFonts w:ascii="Arial" w:hAnsi="Arial" w:cs="Arial"/>
          <w:b/>
          <w:sz w:val="16"/>
          <w:szCs w:val="16"/>
        </w:rPr>
        <w:t>presentazione di dichiarazione sostitutiva di atto notorio ai sensi degli articoli </w:t>
      </w:r>
      <w:hyperlink r:id="rId4" w:anchor="id=10LX0000144828ART50,__m=document" w:history="1">
        <w:r w:rsidRPr="00CE1C35">
          <w:rPr>
            <w:rStyle w:val="linkneltesto"/>
            <w:rFonts w:ascii="Arial" w:hAnsi="Arial" w:cs="Arial"/>
            <w:b/>
            <w:i/>
            <w:iCs/>
            <w:sz w:val="16"/>
            <w:szCs w:val="16"/>
          </w:rPr>
          <w:t>38</w:t>
        </w:r>
      </w:hyperlink>
      <w:r w:rsidRPr="00CE1C35">
        <w:rPr>
          <w:rFonts w:ascii="Arial" w:hAnsi="Arial" w:cs="Arial"/>
          <w:b/>
          <w:sz w:val="16"/>
          <w:szCs w:val="16"/>
        </w:rPr>
        <w:t> e </w:t>
      </w:r>
      <w:hyperlink r:id="rId5" w:anchor="id=10LX0000144828ART59,__m=document" w:history="1">
        <w:r w:rsidRPr="00CE1C35">
          <w:rPr>
            <w:rStyle w:val="linkneltesto"/>
            <w:rFonts w:ascii="Arial" w:hAnsi="Arial" w:cs="Arial"/>
            <w:b/>
            <w:i/>
            <w:iCs/>
            <w:sz w:val="16"/>
            <w:szCs w:val="16"/>
          </w:rPr>
          <w:t>47</w:t>
        </w:r>
      </w:hyperlink>
      <w:r w:rsidRPr="00CE1C35">
        <w:rPr>
          <w:rFonts w:ascii="Arial" w:hAnsi="Arial" w:cs="Arial"/>
          <w:b/>
          <w:sz w:val="16"/>
          <w:szCs w:val="16"/>
        </w:rPr>
        <w:t> del </w:t>
      </w:r>
      <w:hyperlink r:id="rId6" w:anchor="id=10LX0000144828ART0,__m=document" w:history="1">
        <w:r w:rsidRPr="00CE1C35">
          <w:rPr>
            <w:rStyle w:val="linkneltesto"/>
            <w:rFonts w:ascii="Arial" w:hAnsi="Arial" w:cs="Arial"/>
            <w:b/>
            <w:i/>
            <w:iCs/>
            <w:sz w:val="16"/>
            <w:szCs w:val="16"/>
          </w:rPr>
          <w:t>decreto del Presidente della Repubblica 28 dicembre 2000, n. 445</w:t>
        </w:r>
      </w:hyperlink>
      <w:r w:rsidRPr="00CE1C35">
        <w:rPr>
          <w:rFonts w:ascii="Arial" w:hAnsi="Arial" w:cs="Arial"/>
          <w:b/>
          <w:sz w:val="16"/>
          <w:szCs w:val="16"/>
        </w:rPr>
        <w:t>(Testo unico delle disposizioni legislative e regolamentari in materia di documentazione amministrativa (Testo A)), con cui il diretto interessato o il legale rappresentante dichiari che le amministrazioni del sistema Regione di cui al comma 2-bis dell'</w:t>
      </w:r>
      <w:hyperlink r:id="rId7" w:anchor="id=10LX0000277826ART1,__m=document" w:history="1">
        <w:r w:rsidRPr="00CE1C35">
          <w:rPr>
            <w:rStyle w:val="linkneltesto"/>
            <w:rFonts w:ascii="Arial" w:hAnsi="Arial" w:cs="Arial"/>
            <w:b/>
            <w:i/>
            <w:iCs/>
            <w:sz w:val="16"/>
            <w:szCs w:val="16"/>
          </w:rPr>
          <w:t>articolo 1 della legge regionale n. 31 del 1998</w:t>
        </w:r>
      </w:hyperlink>
      <w:r w:rsidRPr="00CE1C35">
        <w:rPr>
          <w:rFonts w:ascii="Arial" w:hAnsi="Arial" w:cs="Arial"/>
          <w:b/>
          <w:sz w:val="16"/>
          <w:szCs w:val="16"/>
        </w:rPr>
        <w:t> e le loro società controllate e partecipate non abbiano maturato nei confronti del beneficiario, a qualsiasi titolo, crediti dichiarati inesigibili negli ultimi cinque anni o, comunque, non totalmente recuperati</w:t>
      </w:r>
      <w:r w:rsidRPr="00CE1C35">
        <w:rPr>
          <w:rFonts w:ascii="Arial" w:hAnsi="Arial" w:cs="Arial"/>
          <w:sz w:val="16"/>
          <w:szCs w:val="16"/>
        </w:rPr>
        <w:t>, eccezion fatta per i crediti estinti a seguito di accordo transattivo o disposizione normativa, che preveda la rinuncia, totale o parziale, ai medesimi crediti. A tal fine, rilevano i crediti per i quali le amministrazioni del sistema Regione di cui al comma 2-bis dell'</w:t>
      </w:r>
      <w:hyperlink r:id="rId8" w:anchor="id=10LX0000277826ART1,__m=document" w:history="1">
        <w:r w:rsidRPr="00CE1C35">
          <w:rPr>
            <w:rStyle w:val="linkneltesto"/>
            <w:rFonts w:ascii="Arial" w:hAnsi="Arial" w:cs="Arial"/>
            <w:i/>
            <w:iCs/>
            <w:sz w:val="16"/>
            <w:szCs w:val="16"/>
          </w:rPr>
          <w:t>articolo 1 della legge regionale n. 31 del 1998</w:t>
        </w:r>
      </w:hyperlink>
      <w:r w:rsidRPr="00CE1C35">
        <w:rPr>
          <w:rFonts w:ascii="Arial" w:hAnsi="Arial" w:cs="Arial"/>
          <w:sz w:val="16"/>
          <w:szCs w:val="16"/>
        </w:rPr>
        <w:t> e le loro società controllate e partecipate, o altro soggetto incaricato, siano in possesso di un titolo esecutivo o altro titolo idoneo alla riscossione coattiva .</w:t>
      </w:r>
    </w:p>
    <w:p w:rsidR="00C00796" w:rsidRDefault="00C00796" w:rsidP="00C00796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  <w:p w:rsidR="00C00796" w:rsidRDefault="00C00796" w:rsidP="00C00796">
      <w:pPr>
        <w:pStyle w:val="provvr0"/>
        <w:shd w:val="clear" w:color="auto" w:fill="FFFFFF"/>
        <w:spacing w:before="0" w:beforeAutospacing="0" w:after="2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CE1C35">
        <w:rPr>
          <w:rStyle w:val="provvnumcomma"/>
          <w:rFonts w:ascii="Arial" w:hAnsi="Arial" w:cs="Arial"/>
          <w:sz w:val="16"/>
          <w:szCs w:val="16"/>
        </w:rPr>
        <w:t>2.</w:t>
      </w:r>
      <w:r w:rsidRPr="00CE1C35">
        <w:rPr>
          <w:rFonts w:ascii="Arial" w:hAnsi="Arial" w:cs="Arial"/>
          <w:sz w:val="16"/>
          <w:szCs w:val="16"/>
        </w:rPr>
        <w:t> L'accesso ai benefici è ammesso esclusivamente previa integrale soddisfazione del credito in data antecedente all'approvazione della graduatoria per la concessione dei benefici medesimi o, nel caso di benefici erogati a sportello, in data antecedente alla loro richiesta.</w:t>
      </w:r>
    </w:p>
    <w:p w:rsidR="00C00796" w:rsidRPr="00CE1C35" w:rsidRDefault="00C00796" w:rsidP="00C00796">
      <w:pPr>
        <w:pStyle w:val="provvr0"/>
        <w:shd w:val="clear" w:color="auto" w:fill="FFFFFF"/>
        <w:spacing w:before="0" w:beforeAutospacing="0" w:after="2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</w:p>
    <w:p w:rsidR="00C00796" w:rsidRPr="00CE1C35" w:rsidRDefault="00C00796" w:rsidP="00C00796">
      <w:pPr>
        <w:pStyle w:val="provvr0"/>
        <w:shd w:val="clear" w:color="auto" w:fill="FFFFFF"/>
        <w:spacing w:before="0" w:beforeAutospacing="0" w:after="2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CE1C35">
        <w:rPr>
          <w:rStyle w:val="provvnumcomma"/>
          <w:rFonts w:ascii="Arial" w:hAnsi="Arial" w:cs="Arial"/>
          <w:sz w:val="16"/>
          <w:szCs w:val="16"/>
        </w:rPr>
        <w:t>3.</w:t>
      </w:r>
      <w:r w:rsidRPr="00CE1C35">
        <w:rPr>
          <w:rFonts w:ascii="Arial" w:hAnsi="Arial" w:cs="Arial"/>
          <w:sz w:val="16"/>
          <w:szCs w:val="16"/>
        </w:rPr>
        <w:t> Le modalità di verifica delle dichiarazioni rilasciate ai sensi del presente articolo sono individuate con decreto dell'Assessore regionale competente in materia di bilancio.</w:t>
      </w:r>
    </w:p>
    <w:p w:rsidR="00C00796" w:rsidRDefault="00C00796" w:rsidP="00C00796">
      <w:pPr>
        <w:pStyle w:val="Testonotaapidipagina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7E00"/>
    <w:multiLevelType w:val="hybridMultilevel"/>
    <w:tmpl w:val="1A7A136E"/>
    <w:lvl w:ilvl="0" w:tplc="E200D930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D542D88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192055EC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CA7CA8A8">
      <w:numFmt w:val="bullet"/>
      <w:lvlText w:val="•"/>
      <w:lvlJc w:val="left"/>
      <w:pPr>
        <w:ind w:left="3559" w:hanging="360"/>
      </w:pPr>
      <w:rPr>
        <w:rFonts w:hint="default"/>
        <w:lang w:val="it-IT" w:eastAsia="en-US" w:bidi="ar-SA"/>
      </w:rPr>
    </w:lvl>
    <w:lvl w:ilvl="4" w:tplc="AE160C3A">
      <w:numFmt w:val="bullet"/>
      <w:lvlText w:val="•"/>
      <w:lvlJc w:val="left"/>
      <w:pPr>
        <w:ind w:left="4466" w:hanging="360"/>
      </w:pPr>
      <w:rPr>
        <w:rFonts w:hint="default"/>
        <w:lang w:val="it-IT" w:eastAsia="en-US" w:bidi="ar-SA"/>
      </w:rPr>
    </w:lvl>
    <w:lvl w:ilvl="5" w:tplc="81B8EFC2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7C263F9A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40C2AEFE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D778A0AA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77DD9"/>
    <w:rsid w:val="00092384"/>
    <w:rsid w:val="001B7BBD"/>
    <w:rsid w:val="00285D12"/>
    <w:rsid w:val="002A0D44"/>
    <w:rsid w:val="002D0007"/>
    <w:rsid w:val="00357F78"/>
    <w:rsid w:val="00377DD9"/>
    <w:rsid w:val="004155E6"/>
    <w:rsid w:val="00424C57"/>
    <w:rsid w:val="007B4D77"/>
    <w:rsid w:val="008D61E3"/>
    <w:rsid w:val="00920087"/>
    <w:rsid w:val="00A86321"/>
    <w:rsid w:val="00B40048"/>
    <w:rsid w:val="00C00796"/>
    <w:rsid w:val="00D948A3"/>
    <w:rsid w:val="00DB40EA"/>
    <w:rsid w:val="00DF2EEB"/>
    <w:rsid w:val="00E5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77DD9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7D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77DD9"/>
    <w:rPr>
      <w:sz w:val="18"/>
      <w:szCs w:val="18"/>
    </w:rPr>
  </w:style>
  <w:style w:type="paragraph" w:customStyle="1" w:styleId="Heading1">
    <w:name w:val="Heading 1"/>
    <w:basedOn w:val="Normale"/>
    <w:uiPriority w:val="1"/>
    <w:qFormat/>
    <w:rsid w:val="00377DD9"/>
    <w:pPr>
      <w:ind w:left="2533" w:right="2576"/>
      <w:jc w:val="center"/>
      <w:outlineLvl w:val="1"/>
    </w:pPr>
    <w:rPr>
      <w:b/>
      <w:bCs/>
    </w:rPr>
  </w:style>
  <w:style w:type="paragraph" w:customStyle="1" w:styleId="Heading2">
    <w:name w:val="Heading 2"/>
    <w:basedOn w:val="Normale"/>
    <w:uiPriority w:val="1"/>
    <w:qFormat/>
    <w:rsid w:val="00377DD9"/>
    <w:pPr>
      <w:spacing w:before="126"/>
      <w:ind w:left="112"/>
      <w:outlineLvl w:val="2"/>
    </w:pPr>
  </w:style>
  <w:style w:type="paragraph" w:styleId="Titolo">
    <w:name w:val="Title"/>
    <w:basedOn w:val="Normale"/>
    <w:uiPriority w:val="1"/>
    <w:qFormat/>
    <w:rsid w:val="00377DD9"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77DD9"/>
    <w:pPr>
      <w:ind w:left="832" w:right="149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377DD9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8A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D948A3"/>
    <w:rPr>
      <w:rFonts w:ascii="Arial" w:eastAsia="Arial" w:hAnsi="Arial" w:cs="Arial"/>
      <w:lang w:val="it-IT"/>
    </w:rPr>
  </w:style>
  <w:style w:type="character" w:styleId="Enfasigrassetto">
    <w:name w:val="Strong"/>
    <w:basedOn w:val="Carpredefinitoparagrafo"/>
    <w:uiPriority w:val="22"/>
    <w:qFormat/>
    <w:rsid w:val="00D948A3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0079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00796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00796"/>
    <w:rPr>
      <w:vertAlign w:val="superscript"/>
    </w:rPr>
  </w:style>
  <w:style w:type="paragraph" w:customStyle="1" w:styleId="provvr0">
    <w:name w:val="provv_r0"/>
    <w:basedOn w:val="Normale"/>
    <w:rsid w:val="00C0079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rovvnumcomma">
    <w:name w:val="provv_numcomma"/>
    <w:basedOn w:val="Carpredefinitoparagrafo"/>
    <w:rsid w:val="00C00796"/>
  </w:style>
  <w:style w:type="character" w:customStyle="1" w:styleId="linkneltesto">
    <w:name w:val="link_nel_testo"/>
    <w:basedOn w:val="Carpredefinitoparagrafo"/>
    <w:rsid w:val="00C007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pa.leggiditalia.it/" TargetMode="External"/><Relationship Id="rId3" Type="http://schemas.openxmlformats.org/officeDocument/2006/relationships/hyperlink" Target="https://pa.leggiditalia.it/" TargetMode="External"/><Relationship Id="rId7" Type="http://schemas.openxmlformats.org/officeDocument/2006/relationships/hyperlink" Target="https://pa.leggiditalia.it/" TargetMode="External"/><Relationship Id="rId2" Type="http://schemas.openxmlformats.org/officeDocument/2006/relationships/hyperlink" Target="https://pa.leggiditalia.it/" TargetMode="External"/><Relationship Id="rId1" Type="http://schemas.openxmlformats.org/officeDocument/2006/relationships/hyperlink" Target="https://pa.leggiditalia.it/" TargetMode="External"/><Relationship Id="rId6" Type="http://schemas.openxmlformats.org/officeDocument/2006/relationships/hyperlink" Target="https://pa.leggiditalia.it/" TargetMode="External"/><Relationship Id="rId5" Type="http://schemas.openxmlformats.org/officeDocument/2006/relationships/hyperlink" Target="https://pa.leggiditalia.it/" TargetMode="External"/><Relationship Id="rId4" Type="http://schemas.openxmlformats.org/officeDocument/2006/relationships/hyperlink" Target="https://pa.leggiditalia.it/" TargetMode="External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67;360"/>
  <ax:ocxPr ax:name="Value" ax:value="0"/>
  <ax:ocxPr ax:name="Caption" ax:value="CheckBox3"/>
  <ax:ocxPr ax:name="FontName" ax:value="Arial"/>
  <ax:ocxPr ax:name="FontHeight" ax:value="195"/>
  <ax:ocxPr ax:name="FontCharSet" ax:value="0"/>
  <ax:ocxPr ax:name="FontPitchAndFamily" ax:value="2"/>
</ax:ocx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67;360"/>
  <ax:ocxPr ax:name="Value" ax:value="0"/>
  <ax:ocxPr ax:name="Caption" ax:value="CheckBox3"/>
  <ax:ocxPr ax:name="FontName" ax:value="Arial"/>
  <ax:ocxPr ax:name="FontHeight" ax:value="195"/>
  <ax:ocxPr ax:name="FontCharSet" ax:value="0"/>
  <ax:ocxPr ax:name="FontPitchAndFamily" ax:value="2"/>
</ax:ocx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67;360"/>
  <ax:ocxPr ax:name="Value" ax:value="0"/>
  <ax:ocxPr ax:name="Caption" ax:value="CheckBox3"/>
  <ax:ocxPr ax:name="FontName" ax:value="Arial"/>
  <ax:ocxPr ax:name="FontHeight" ax:value="195"/>
  <ax:ocxPr ax:name="FontCharSet" ax:value="0"/>
  <ax:ocxPr ax:name="FontPitchAndFamily" ax:value="2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0E1BF-4DE0-40F8-AC47-93EA96BE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Autocertificazione PANTOUFLAGE</vt:lpstr>
    </vt:vector>
  </TitlesOfParts>
  <Company>Regione Autonoma Sardegna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Autocertificazione PANTOUFLAGE</dc:title>
  <dc:creator>ricboi</dc:creator>
  <cp:lastModifiedBy>ricboi</cp:lastModifiedBy>
  <cp:revision>8</cp:revision>
  <dcterms:created xsi:type="dcterms:W3CDTF">2022-10-13T09:33:00Z</dcterms:created>
  <dcterms:modified xsi:type="dcterms:W3CDTF">2022-10-13T09:47:00Z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LastSaved">
    <vt:filetime>2021-09-22T00:00:00Z</vt:filetime>
  </property>
</Properties>
</file>