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6B19B" w14:textId="503A0F22" w:rsidR="00C8750E" w:rsidRDefault="006A4297" w:rsidP="00C8750E">
      <w:pPr>
        <w:jc w:val="left"/>
        <w:rPr>
          <w:rFonts w:ascii="Arial" w:hAnsi="Arial" w:cs="Arial"/>
          <w:sz w:val="20"/>
          <w:lang w:eastAsia="it-IT"/>
        </w:rPr>
      </w:pPr>
      <w:bookmarkStart w:id="0" w:name="_GoBack"/>
      <w:bookmarkEnd w:id="0"/>
      <w:r>
        <w:rPr>
          <w:rFonts w:ascii="Arial" w:hAnsi="Arial" w:cs="Arial"/>
          <w:sz w:val="20"/>
          <w:lang w:eastAsia="it-IT"/>
        </w:rPr>
        <w:tab/>
      </w:r>
    </w:p>
    <w:p w14:paraId="29400F1C" w14:textId="77777777" w:rsidR="00C8750E" w:rsidRDefault="00C8750E" w:rsidP="00C8750E">
      <w:pPr>
        <w:jc w:val="left"/>
        <w:rPr>
          <w:rFonts w:ascii="Arial" w:hAnsi="Arial" w:cs="Arial"/>
          <w:sz w:val="20"/>
          <w:lang w:eastAsia="it-IT"/>
        </w:rPr>
      </w:pPr>
    </w:p>
    <w:p w14:paraId="29A3144D" w14:textId="3EF38950" w:rsidR="00C8750E" w:rsidRPr="00A20ED2" w:rsidRDefault="00C8750E" w:rsidP="00A20ED2">
      <w:pPr>
        <w:rPr>
          <w:rFonts w:ascii="Arial" w:eastAsia="Times New Roman" w:hAnsi="Arial" w:cs="Arial"/>
          <w:bCs/>
          <w:szCs w:val="24"/>
          <w:lang w:eastAsia="it-IT"/>
        </w:rPr>
      </w:pPr>
      <w:r w:rsidRPr="00A20ED2">
        <w:rPr>
          <w:rFonts w:ascii="Arial" w:eastAsia="Times New Roman" w:hAnsi="Arial" w:cs="Arial"/>
          <w:bCs/>
          <w:szCs w:val="24"/>
          <w:lang w:eastAsia="it-IT"/>
        </w:rPr>
        <w:t xml:space="preserve">Roma, </w:t>
      </w:r>
      <w:r w:rsidR="003A66F3">
        <w:rPr>
          <w:rFonts w:ascii="Arial" w:eastAsia="Times New Roman" w:hAnsi="Arial" w:cs="Arial"/>
          <w:bCs/>
          <w:szCs w:val="24"/>
          <w:lang w:eastAsia="it-IT"/>
        </w:rPr>
        <w:t>4</w:t>
      </w:r>
      <w:r w:rsidR="00A20ED2" w:rsidRPr="00A20ED2">
        <w:rPr>
          <w:rFonts w:ascii="Arial" w:eastAsia="Times New Roman" w:hAnsi="Arial" w:cs="Arial"/>
          <w:bCs/>
          <w:szCs w:val="24"/>
          <w:lang w:eastAsia="it-IT"/>
        </w:rPr>
        <w:t xml:space="preserve"> </w:t>
      </w:r>
      <w:r w:rsidR="003A66F3">
        <w:rPr>
          <w:rFonts w:ascii="Arial" w:eastAsia="Times New Roman" w:hAnsi="Arial" w:cs="Arial"/>
          <w:bCs/>
          <w:szCs w:val="24"/>
          <w:lang w:eastAsia="it-IT"/>
        </w:rPr>
        <w:t>aprile</w:t>
      </w:r>
      <w:r w:rsidR="00A20ED2" w:rsidRPr="00A20ED2">
        <w:rPr>
          <w:rFonts w:ascii="Arial" w:eastAsia="Times New Roman" w:hAnsi="Arial" w:cs="Arial"/>
          <w:bCs/>
          <w:szCs w:val="24"/>
          <w:lang w:eastAsia="it-IT"/>
        </w:rPr>
        <w:t xml:space="preserve"> </w:t>
      </w:r>
      <w:r w:rsidRPr="00A20ED2">
        <w:rPr>
          <w:rFonts w:ascii="Arial" w:eastAsia="Times New Roman" w:hAnsi="Arial" w:cs="Arial"/>
          <w:bCs/>
          <w:szCs w:val="24"/>
          <w:lang w:eastAsia="it-IT"/>
        </w:rPr>
        <w:t>2022</w:t>
      </w:r>
    </w:p>
    <w:p w14:paraId="3345F7F3" w14:textId="77777777" w:rsidR="003C2DF2" w:rsidRDefault="003C2DF2" w:rsidP="008C4C01"/>
    <w:p w14:paraId="1E45E558" w14:textId="77777777" w:rsidR="00B138C5" w:rsidRDefault="00991878" w:rsidP="008C4C01">
      <w:r>
        <w:rPr>
          <w:noProof/>
          <w:lang w:eastAsia="it-IT"/>
        </w:rPr>
        <mc:AlternateContent>
          <mc:Choice Requires="wps">
            <w:drawing>
              <wp:inline distT="0" distB="0" distL="0" distR="0" wp14:anchorId="1EE598B5" wp14:editId="6920077B">
                <wp:extent cx="6479177" cy="270000"/>
                <wp:effectExtent l="0" t="0" r="0" b="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177" cy="270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6B9F05" w14:textId="6551CB03" w:rsidR="00991878" w:rsidRPr="00DD0445" w:rsidRDefault="00DD0445" w:rsidP="008C4C01">
                            <w:pPr>
                              <w:pStyle w:val="Sottotitolo"/>
                            </w:pPr>
                            <w:r>
                              <w:t>comunicato stampa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E598B5" id="Rectangle 6" o:spid="_x0000_s1026" style="width:510.15pt;height:2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5SriwIAAIwFAAAOAAAAZHJzL2Uyb0RvYy54bWysVE1v2zAMvQ/YfxB0Xx1na7IFdYqgRYcB&#10;RRu0HXpWZCk2IIsapcTJfv0o+aNdW2zAMB9kSiIfySeSZ+eHxrC9Ql+DLXh+MuFMWQllbbcF//5w&#10;9eEzZz4IWwoDVhX8qDw/X75/d9a6hZpCBaZUyAjE+kXrCl6F4BZZ5mWlGuFPwClLlxqwEYG2uM1K&#10;FC2hNyabTiazrAUsHYJU3tPpZXfJlwlfayXDrdZeBWYKTrGFtGJaN3HNlmdisUXhqlr2YYh/iKIR&#10;tSWnI9SlCILtsH4F1dQSwYMOJxKaDLSupUo5UDb55EU295VwKuVC5Hg30uT/H6y82a+R1WXBZ5xZ&#10;0dAT3RFpwm6NYrNIT+v8grTu3Rr7nScx5nrQ2MQ/ZcEOidLjSKk6BCbpcPZp/iWfzzmTdDedT+iL&#10;oNmTtUMfvipoWBQKjuQ9MSn21z50qoNKdObB1OVVbUzaxDJRFwbZXtADCymVDXnv4DdNY1lb8I/5&#10;/DSBW4gQHbqxFE/MsssrSeFoVHRg7J3SRA9lMk2GqTBfe0zBVKJUXSCnz/IcLVLWCTBqa/I/Yud/&#10;wu6i7PWjqUp1PRpP/m48WiTPYMNo3NQW8C0AM/KoO/2BpI6ayFI4bA4UXBQ3UB6pjhC6BvNOXtX0&#10;nNfCh7VA6ijqPZoS4ZYWbYCeAnqJswrw51vnUZ8KnW45a6lDC+5/7AQqzsw3Sy0Q23kQcBA2g2B3&#10;zQVQTeQ0f5xMIhlgMIOoEZpHGh6r6IWuhJXkq+Ay4LC5CN2koPEj1WqV1KhtnQjX9t7JCB4JjeX5&#10;cHgU6PoaDlT9NzB0r1i8KOVON1paWO0C6DrV+ROPPdXU8qlm+vEUZ8rzfdJ6GqLLXwAAAP//AwBQ&#10;SwMEFAAGAAgAAAAhAO3xpvrXAAAABQEAAA8AAABkcnMvZG93bnJldi54bWxMj8FOwzAQRO9I/IO1&#10;SFwQtQkFSohTIQQfQID7Nl6SCHsd4m0b+HpcLnBZaTSjmbfVeg5e7WhKQ2QLFwsDiriNbuDOwuvL&#10;0/kKVBJkhz4yWfiiBOv6+KjC0sU9P9OukU7lEk4lWuhFxlLr1PYUMC3iSJy99zgFlCynTrsJ97k8&#10;eF0Yc60DDpwXehzpoaf2o9kGC28Sbs7k0z9ywmZYfcttt9Ri7enJfH8HSmiWvzAc8DM61JlpE7fs&#10;kvIW8iPyew+eKcwlqI2FZXEFuq70f/r6BwAA//8DAFBLAQItABQABgAIAAAAIQC2gziS/gAAAOEB&#10;AAATAAAAAAAAAAAAAAAAAAAAAABbQ29udGVudF9UeXBlc10ueG1sUEsBAi0AFAAGAAgAAAAhADj9&#10;If/WAAAAlAEAAAsAAAAAAAAAAAAAAAAALwEAAF9yZWxzLy5yZWxzUEsBAi0AFAAGAAgAAAAhAJAr&#10;lKuLAgAAjAUAAA4AAAAAAAAAAAAAAAAALgIAAGRycy9lMm9Eb2MueG1sUEsBAi0AFAAGAAgAAAAh&#10;AO3xpvrXAAAABQEAAA8AAAAAAAAAAAAAAAAA5QQAAGRycy9kb3ducmV2LnhtbFBLBQYAAAAABAAE&#10;APMAAADpBQAAAAA=&#10;" fillcolor="#00a76c [3204]" stroked="f" strokeweight=".25pt">
                <v:textbox inset="0,0,0,0">
                  <w:txbxContent>
                    <w:p w14:paraId="3D6B9F05" w14:textId="6551CB03" w:rsidR="00991878" w:rsidRPr="00DD0445" w:rsidRDefault="00DD0445" w:rsidP="008C4C01">
                      <w:pPr>
                        <w:pStyle w:val="Sottotitolo"/>
                      </w:pPr>
                      <w:r>
                        <w:t>comunicato stampa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DCAFD9A" w14:textId="0F52E43F" w:rsidR="00C8750E" w:rsidRPr="006E49E9" w:rsidRDefault="00C8750E" w:rsidP="00C8750E">
      <w:pPr>
        <w:rPr>
          <w:sz w:val="10"/>
          <w:szCs w:val="10"/>
        </w:rPr>
      </w:pPr>
    </w:p>
    <w:p w14:paraId="70535168" w14:textId="25674CE8" w:rsidR="00C8750E" w:rsidRDefault="00C8750E" w:rsidP="00C8750E">
      <w:pPr>
        <w:rPr>
          <w:b/>
          <w:sz w:val="10"/>
          <w:szCs w:val="10"/>
        </w:rPr>
      </w:pPr>
    </w:p>
    <w:p w14:paraId="301F4331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it-IT"/>
        </w:rPr>
      </w:pPr>
      <w:r w:rsidRPr="00A20ED2">
        <w:rPr>
          <w:rFonts w:ascii="Arial" w:eastAsia="Times New Roman" w:hAnsi="Arial" w:cs="Arial"/>
          <w:b/>
          <w:szCs w:val="24"/>
          <w:lang w:eastAsia="it-IT"/>
        </w:rPr>
        <w:t>BNL BNP PARIBAS LANCIA “AGRINETWORK”</w:t>
      </w:r>
    </w:p>
    <w:p w14:paraId="3A617D7A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b/>
          <w:szCs w:val="24"/>
          <w:lang w:eastAsia="it-IT"/>
        </w:rPr>
      </w:pPr>
    </w:p>
    <w:p w14:paraId="49178085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i/>
          <w:szCs w:val="24"/>
          <w:lang w:eastAsia="it-IT"/>
        </w:rPr>
      </w:pPr>
      <w:r w:rsidRPr="00A20ED2">
        <w:rPr>
          <w:rFonts w:ascii="Arial" w:eastAsia="Times New Roman" w:hAnsi="Arial" w:cs="Arial"/>
          <w:i/>
          <w:szCs w:val="24"/>
          <w:lang w:eastAsia="it-IT"/>
        </w:rPr>
        <w:t>Un desk di consulenza, con specialisti in tutta Italia, al servizio delle aziende e delle filiere attive nei settori dell’agricoltura, allevamento, energie rinnovabili e sostenibilità</w:t>
      </w:r>
    </w:p>
    <w:p w14:paraId="25AA47EF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i/>
          <w:sz w:val="10"/>
          <w:szCs w:val="10"/>
          <w:lang w:eastAsia="it-IT"/>
        </w:rPr>
      </w:pPr>
    </w:p>
    <w:p w14:paraId="10965898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i/>
          <w:szCs w:val="24"/>
          <w:lang w:eastAsia="it-IT"/>
        </w:rPr>
      </w:pPr>
      <w:r w:rsidRPr="00A20ED2">
        <w:rPr>
          <w:rFonts w:ascii="Arial" w:eastAsia="Times New Roman" w:hAnsi="Arial" w:cs="Arial"/>
          <w:i/>
          <w:szCs w:val="24"/>
          <w:lang w:eastAsia="it-IT"/>
        </w:rPr>
        <w:t xml:space="preserve">Dalla Banca anche una nuova soluzione, “AgriPower”, </w:t>
      </w:r>
    </w:p>
    <w:p w14:paraId="72D17E9B" w14:textId="77777777" w:rsidR="00A20ED2" w:rsidRPr="00A20ED2" w:rsidRDefault="00A20ED2" w:rsidP="00A20ED2">
      <w:pPr>
        <w:spacing w:before="100" w:beforeAutospacing="1" w:after="100" w:afterAutospacing="1" w:line="240" w:lineRule="auto"/>
        <w:contextualSpacing/>
        <w:jc w:val="center"/>
        <w:rPr>
          <w:rFonts w:ascii="Arial" w:eastAsia="Times New Roman" w:hAnsi="Arial" w:cs="Arial"/>
          <w:i/>
          <w:szCs w:val="24"/>
          <w:lang w:eastAsia="it-IT"/>
        </w:rPr>
      </w:pPr>
      <w:r w:rsidRPr="00A20ED2">
        <w:rPr>
          <w:rFonts w:ascii="Arial" w:eastAsia="Times New Roman" w:hAnsi="Arial" w:cs="Arial"/>
          <w:i/>
          <w:szCs w:val="24"/>
          <w:lang w:eastAsia="it-IT"/>
        </w:rPr>
        <w:t xml:space="preserve">per aiutare le imprese nei costi di approvvigionamento delle materie prime </w:t>
      </w:r>
    </w:p>
    <w:p w14:paraId="69F2F3C5" w14:textId="77777777" w:rsidR="00A20ED2" w:rsidRDefault="00A20ED2" w:rsidP="00A20ED2">
      <w:pPr>
        <w:rPr>
          <w:rFonts w:ascii="Verdana" w:hAnsi="Verdana" w:cstheme="minorHAnsi"/>
          <w:i/>
          <w:sz w:val="20"/>
        </w:rPr>
      </w:pPr>
    </w:p>
    <w:p w14:paraId="287EC953" w14:textId="1C010331" w:rsidR="00A20ED2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  <w:r>
        <w:rPr>
          <w:rFonts w:ascii="Arial" w:eastAsia="Times New Roman" w:hAnsi="Arial" w:cs="Arial"/>
          <w:bCs/>
          <w:szCs w:val="24"/>
          <w:lang w:eastAsia="it-IT"/>
        </w:rPr>
        <w:t>Agri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network di BNL BNP Paribas è la nuova struttura dedicata alle esigenze di finanziamento, sviluppo e crescita delle aziende di ogni dimensione con il </w:t>
      </w:r>
      <w:r w:rsidRPr="00F805F9">
        <w:rPr>
          <w:rFonts w:ascii="Arial" w:eastAsia="Times New Roman" w:hAnsi="Arial" w:cs="Arial"/>
          <w:bCs/>
          <w:i/>
          <w:szCs w:val="24"/>
          <w:lang w:eastAsia="it-IT"/>
        </w:rPr>
        <w:t>core-business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 non solo nel settore agricolo,</w:t>
      </w:r>
      <w:r>
        <w:rPr>
          <w:rFonts w:ascii="Arial" w:eastAsia="Times New Roman" w:hAnsi="Arial" w:cs="Arial"/>
          <w:bCs/>
          <w:szCs w:val="24"/>
          <w:lang w:eastAsia="it-IT"/>
        </w:rPr>
        <w:t xml:space="preserve"> ma anche allevamento,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 </w:t>
      </w:r>
      <w:r w:rsidRPr="00385CBD">
        <w:rPr>
          <w:rFonts w:ascii="Arial" w:eastAsia="Times New Roman" w:hAnsi="Arial" w:cs="Arial"/>
          <w:bCs/>
          <w:i/>
          <w:szCs w:val="24"/>
          <w:lang w:eastAsia="it-IT"/>
        </w:rPr>
        <w:t xml:space="preserve">green </w:t>
      </w:r>
      <w:r>
        <w:rPr>
          <w:rFonts w:ascii="Arial" w:eastAsia="Times New Roman" w:hAnsi="Arial" w:cs="Arial"/>
          <w:bCs/>
          <w:szCs w:val="24"/>
          <w:lang w:eastAsia="it-IT"/>
        </w:rPr>
        <w:t>ed economia circolare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>.</w:t>
      </w:r>
    </w:p>
    <w:p w14:paraId="6DE4420B" w14:textId="77777777" w:rsidR="00A20ED2" w:rsidRPr="00F805F9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</w:p>
    <w:p w14:paraId="22FE3930" w14:textId="055E9E3C" w:rsidR="00A20ED2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  <w:r w:rsidRPr="00F805F9">
        <w:rPr>
          <w:rFonts w:ascii="Arial" w:eastAsia="Times New Roman" w:hAnsi="Arial" w:cs="Arial"/>
          <w:bCs/>
          <w:szCs w:val="24"/>
          <w:lang w:eastAsia="it-IT"/>
        </w:rPr>
        <w:t>In coerenza con il nuovo modello organizzativo che BNL</w:t>
      </w:r>
      <w:r>
        <w:rPr>
          <w:rFonts w:ascii="Arial" w:eastAsia="Times New Roman" w:hAnsi="Arial" w:cs="Arial"/>
          <w:bCs/>
          <w:szCs w:val="24"/>
          <w:lang w:eastAsia="it-IT"/>
        </w:rPr>
        <w:t xml:space="preserve"> BNP Paribas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 ha recentemente lanciato, Agr</w:t>
      </w:r>
      <w:r>
        <w:rPr>
          <w:rFonts w:ascii="Arial" w:eastAsia="Times New Roman" w:hAnsi="Arial" w:cs="Arial"/>
          <w:bCs/>
          <w:szCs w:val="24"/>
          <w:lang w:eastAsia="it-IT"/>
        </w:rPr>
        <w:t>i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network opera - nell’ambito della Divisione Retail Banking e attraverso i suoi specialisti in tutta Italia - all’insegna della trasversalità tra i diversi mercati della Banca, in modo da mettere a disposizione degli imprenditori </w:t>
      </w:r>
      <w:r>
        <w:rPr>
          <w:rFonts w:ascii="Arial" w:eastAsia="Times New Roman" w:hAnsi="Arial" w:cs="Arial"/>
          <w:bCs/>
          <w:szCs w:val="24"/>
          <w:lang w:eastAsia="it-IT"/>
        </w:rPr>
        <w:t xml:space="preserve">e delle filiere 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un servizio completo e attivo sui territori </w:t>
      </w:r>
      <w:r>
        <w:rPr>
          <w:rFonts w:ascii="Arial" w:eastAsia="Times New Roman" w:hAnsi="Arial" w:cs="Arial"/>
          <w:bCs/>
          <w:szCs w:val="24"/>
          <w:lang w:eastAsia="it-IT"/>
        </w:rPr>
        <w:t>di loro riferimento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 xml:space="preserve">. </w:t>
      </w:r>
    </w:p>
    <w:p w14:paraId="19E908BD" w14:textId="77777777" w:rsidR="00A20ED2" w:rsidRPr="00F805F9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</w:p>
    <w:p w14:paraId="0DE4BD95" w14:textId="09558B01" w:rsidR="00A20ED2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  <w:r>
        <w:rPr>
          <w:rFonts w:ascii="Arial" w:eastAsia="Times New Roman" w:hAnsi="Arial" w:cs="Arial"/>
          <w:bCs/>
          <w:szCs w:val="24"/>
          <w:lang w:eastAsia="it-IT"/>
        </w:rPr>
        <w:t>I team di Agri</w:t>
      </w:r>
      <w:r w:rsidRPr="00F805F9">
        <w:rPr>
          <w:rFonts w:ascii="Arial" w:eastAsia="Times New Roman" w:hAnsi="Arial" w:cs="Arial"/>
          <w:bCs/>
          <w:szCs w:val="24"/>
          <w:lang w:eastAsia="it-IT"/>
        </w:rPr>
        <w:t>network sono concentrati nelle aree a maggior vocazione agricola del Paese, da Nord a Sud; la struttura nasce anche come un ambiente aperto allo sviluppo di partnership con i migliori operatori del settore, per intercettare i trend di mercato più innovativi e moderni, efficientando i processi produttivi e perseguendo la crescita delle attività.</w:t>
      </w:r>
    </w:p>
    <w:p w14:paraId="31C2485B" w14:textId="77777777" w:rsidR="00A20ED2" w:rsidRPr="00F805F9" w:rsidRDefault="00A20ED2" w:rsidP="00A20ED2">
      <w:pPr>
        <w:rPr>
          <w:rFonts w:ascii="Arial" w:eastAsia="Times New Roman" w:hAnsi="Arial" w:cs="Arial"/>
          <w:bCs/>
          <w:szCs w:val="24"/>
          <w:lang w:eastAsia="it-IT"/>
        </w:rPr>
      </w:pPr>
    </w:p>
    <w:p w14:paraId="1B49BA20" w14:textId="4036B21B" w:rsidR="00A20ED2" w:rsidRDefault="00A20ED2" w:rsidP="00A20ED2">
      <w:pPr>
        <w:rPr>
          <w:rFonts w:ascii="Arial" w:hAnsi="Arial" w:cs="Arial"/>
          <w:i/>
          <w:szCs w:val="24"/>
        </w:rPr>
      </w:pPr>
      <w:r w:rsidRPr="00F805F9">
        <w:rPr>
          <w:rFonts w:ascii="Arial" w:hAnsi="Arial" w:cs="Arial"/>
          <w:szCs w:val="24"/>
        </w:rPr>
        <w:t xml:space="preserve">Luca Bonansea, Direttore Divisione Retail Banking BNL BNP Paribas: </w:t>
      </w:r>
      <w:r w:rsidRPr="00F805F9">
        <w:rPr>
          <w:rFonts w:ascii="Arial" w:hAnsi="Arial" w:cs="Arial"/>
          <w:i/>
          <w:szCs w:val="24"/>
        </w:rPr>
        <w:t>«Con Agr</w:t>
      </w:r>
      <w:r>
        <w:rPr>
          <w:rFonts w:ascii="Arial" w:hAnsi="Arial" w:cs="Arial"/>
          <w:i/>
          <w:szCs w:val="24"/>
        </w:rPr>
        <w:t>i</w:t>
      </w:r>
      <w:r w:rsidRPr="00F805F9">
        <w:rPr>
          <w:rFonts w:ascii="Arial" w:hAnsi="Arial" w:cs="Arial"/>
          <w:i/>
          <w:szCs w:val="24"/>
        </w:rPr>
        <w:t xml:space="preserve">network la Banca rinnova il proprio impegno per le aziende agricole e le filiere produttive. Grazie a servizi e soluzioni su misura offerti da un desk specializzato anche nelle energie rinnovabili, nella circular economy e nel green, BNL si pone l’obiettivo di supportare e valorizzare a 360° </w:t>
      </w:r>
      <w:r>
        <w:rPr>
          <w:rFonts w:ascii="Arial" w:hAnsi="Arial" w:cs="Arial"/>
          <w:i/>
          <w:szCs w:val="24"/>
        </w:rPr>
        <w:t>gli imprenditori</w:t>
      </w:r>
      <w:r w:rsidRPr="00F805F9">
        <w:rPr>
          <w:rFonts w:ascii="Arial" w:hAnsi="Arial" w:cs="Arial"/>
          <w:i/>
          <w:szCs w:val="24"/>
        </w:rPr>
        <w:t xml:space="preserve"> che operano in settori sempre più importanti per il Paese e che, in questo momento, </w:t>
      </w:r>
      <w:r>
        <w:rPr>
          <w:rFonts w:ascii="Arial" w:hAnsi="Arial" w:cs="Arial"/>
          <w:i/>
          <w:szCs w:val="24"/>
        </w:rPr>
        <w:t>sono interessati</w:t>
      </w:r>
      <w:r w:rsidRPr="00F805F9">
        <w:rPr>
          <w:rFonts w:ascii="Arial" w:hAnsi="Arial" w:cs="Arial"/>
          <w:i/>
          <w:szCs w:val="24"/>
        </w:rPr>
        <w:t xml:space="preserve"> da dinamiche di mercato particolarmente incerte».</w:t>
      </w:r>
    </w:p>
    <w:p w14:paraId="0D5B799F" w14:textId="77777777" w:rsidR="00A20ED2" w:rsidRPr="00F805F9" w:rsidRDefault="00A20ED2" w:rsidP="00A20ED2">
      <w:pPr>
        <w:rPr>
          <w:rFonts w:ascii="Arial" w:hAnsi="Arial" w:cs="Arial"/>
          <w:i/>
          <w:szCs w:val="24"/>
        </w:rPr>
      </w:pPr>
    </w:p>
    <w:p w14:paraId="76760B8E" w14:textId="77777777" w:rsidR="00A20ED2" w:rsidRPr="00F805F9" w:rsidRDefault="00A20ED2" w:rsidP="00A20ED2">
      <w:pPr>
        <w:rPr>
          <w:szCs w:val="24"/>
        </w:rPr>
      </w:pPr>
      <w:r w:rsidRPr="00F805F9">
        <w:rPr>
          <w:rFonts w:ascii="Arial" w:hAnsi="Arial" w:cs="Arial"/>
          <w:szCs w:val="24"/>
        </w:rPr>
        <w:t>Proprio a tale proposito, BNL BNP Paribas ha appena lanciato “AgriPower”, un finanziamento a tassi agevolati - da 50 a 250</w:t>
      </w:r>
      <w:r>
        <w:rPr>
          <w:rFonts w:ascii="Arial" w:hAnsi="Arial" w:cs="Arial"/>
          <w:szCs w:val="24"/>
        </w:rPr>
        <w:t xml:space="preserve"> </w:t>
      </w:r>
      <w:r w:rsidRPr="00F805F9">
        <w:rPr>
          <w:rFonts w:ascii="Arial" w:hAnsi="Arial" w:cs="Arial"/>
          <w:szCs w:val="24"/>
        </w:rPr>
        <w:t xml:space="preserve">mila euro fino a 12 mesi, con garanzia del Mediocredito Centrale – per supportare quelle imprese che stanno affrontando difficoltà economiche nell’approvvigionarsi di materie prime, energia in primis. </w:t>
      </w:r>
    </w:p>
    <w:p w14:paraId="06FE175B" w14:textId="5CD2C4F0" w:rsidR="00A20ED2" w:rsidRDefault="00A20ED2" w:rsidP="00C8750E">
      <w:pPr>
        <w:rPr>
          <w:b/>
          <w:sz w:val="10"/>
          <w:szCs w:val="10"/>
        </w:rPr>
      </w:pPr>
    </w:p>
    <w:p w14:paraId="1CDA24F3" w14:textId="77C8381E" w:rsidR="00A20ED2" w:rsidRDefault="00A20ED2" w:rsidP="00C8750E">
      <w:pPr>
        <w:rPr>
          <w:b/>
          <w:sz w:val="10"/>
          <w:szCs w:val="10"/>
        </w:rPr>
      </w:pPr>
    </w:p>
    <w:p w14:paraId="571DDFCB" w14:textId="77777777" w:rsidR="00A20ED2" w:rsidRDefault="00A20ED2" w:rsidP="00C8750E">
      <w:pPr>
        <w:rPr>
          <w:b/>
          <w:sz w:val="10"/>
          <w:szCs w:val="10"/>
        </w:rPr>
      </w:pPr>
    </w:p>
    <w:p w14:paraId="38BC6EF6" w14:textId="77777777" w:rsidR="00C8750E" w:rsidRPr="002D3806" w:rsidRDefault="00C8750E" w:rsidP="00C8750E">
      <w:pPr>
        <w:tabs>
          <w:tab w:val="left" w:pos="567"/>
        </w:tabs>
        <w:spacing w:line="288" w:lineRule="auto"/>
        <w:ind w:right="-1"/>
        <w:rPr>
          <w:rFonts w:ascii="Arial" w:eastAsia="Arial" w:hAnsi="Arial" w:cs="Arial"/>
          <w:noProof/>
          <w:sz w:val="16"/>
          <w:szCs w:val="16"/>
        </w:rPr>
      </w:pPr>
      <w:r w:rsidRPr="002D3806">
        <w:rPr>
          <w:rFonts w:ascii="Arial" w:eastAsia="Arial" w:hAnsi="Arial" w:cs="Arial"/>
          <w:noProof/>
          <w:sz w:val="16"/>
          <w:szCs w:val="16"/>
        </w:rPr>
        <w:t>___________________________</w:t>
      </w:r>
    </w:p>
    <w:p w14:paraId="2FF9A75D" w14:textId="563BD77F" w:rsidR="00C8750E" w:rsidRDefault="00C8750E" w:rsidP="00C8750E">
      <w:pPr>
        <w:tabs>
          <w:tab w:val="left" w:pos="567"/>
        </w:tabs>
        <w:spacing w:line="288" w:lineRule="auto"/>
        <w:ind w:right="-1"/>
        <w:rPr>
          <w:rFonts w:ascii="Arial" w:eastAsia="Arial" w:hAnsi="Arial" w:cs="Arial"/>
          <w:noProof/>
          <w:sz w:val="14"/>
          <w:szCs w:val="14"/>
        </w:rPr>
      </w:pPr>
      <w:r w:rsidRPr="006E49E9">
        <w:rPr>
          <w:rFonts w:ascii="Arial" w:eastAsia="Arial" w:hAnsi="Arial" w:cs="Arial"/>
          <w:noProof/>
          <w:sz w:val="14"/>
          <w:szCs w:val="14"/>
        </w:rPr>
        <w:t>BNL, con oltre 100 anni di attività, è uno dei principali gruppi bancari italiani e tra i più noti brand in Italia, presente su tutto il territorio nazionale. BNL offre un’ampia gamma di soluzioni, prodotti e servizi, da quelli più tradizionali ai più innovativi, per soddisfare le molteplici esigenze dei clienti (privati e famiglie, imprese, enti ed istituzioni). È dal 2006 in BNP Paribas, Gruppo pre</w:t>
      </w:r>
      <w:r w:rsidR="006A4297">
        <w:rPr>
          <w:rFonts w:ascii="Arial" w:eastAsia="Arial" w:hAnsi="Arial" w:cs="Arial"/>
          <w:noProof/>
          <w:sz w:val="14"/>
          <w:szCs w:val="14"/>
        </w:rPr>
        <w:t>sente in 65 paesi, con circa 190</w:t>
      </w:r>
      <w:r w:rsidRPr="006E49E9">
        <w:rPr>
          <w:rFonts w:ascii="Arial" w:eastAsia="Arial" w:hAnsi="Arial" w:cs="Arial"/>
          <w:noProof/>
          <w:sz w:val="14"/>
          <w:szCs w:val="14"/>
        </w:rPr>
        <w:t xml:space="preserve">.000 collaboratori, di cui circa 148.000 in Europa, dove opera in quattro mercati domestici: Belgio, Francia, Italia e Lussemburgo. BNP Paribas detiene posizioni chiave nei suoi grandi settori di attività: Domestic Markets, International Financial Services e Corporate &amp; Institutional Banking. BNL è particolarmente impegnata, come tutto il Gruppo BNP Paribas, sul fronte della sostenibilità economica, sociale ed ambientale; una strategia di #PositiveBanking che sintetizza l’ambizione della Banca di generare, attraverso il proprio business, un impatto positivo su clienti, collaboratori e sulla collettività intera, contribuendo ad un futuro più sostenibile. </w:t>
      </w:r>
    </w:p>
    <w:p w14:paraId="17966604" w14:textId="77777777" w:rsidR="00C8750E" w:rsidRDefault="00C8750E" w:rsidP="00C8750E">
      <w:pPr>
        <w:tabs>
          <w:tab w:val="left" w:pos="567"/>
        </w:tabs>
        <w:spacing w:line="288" w:lineRule="auto"/>
        <w:ind w:right="-1"/>
        <w:rPr>
          <w:rFonts w:ascii="Arial" w:eastAsia="Arial" w:hAnsi="Arial" w:cs="Arial"/>
          <w:noProof/>
          <w:sz w:val="14"/>
          <w:szCs w:val="14"/>
        </w:rPr>
      </w:pPr>
      <w:r w:rsidRPr="00B35C56">
        <w:rPr>
          <w:noProof/>
          <w:sz w:val="12"/>
          <w:szCs w:val="12"/>
          <w:lang w:eastAsia="it-IT"/>
        </w:rPr>
        <w:drawing>
          <wp:anchor distT="0" distB="0" distL="114300" distR="114300" simplePos="0" relativeHeight="251659264" behindDoc="1" locked="0" layoutInCell="1" allowOverlap="1" wp14:anchorId="15366DE7" wp14:editId="1DB14CE7">
            <wp:simplePos x="0" y="0"/>
            <wp:positionH relativeFrom="column">
              <wp:posOffset>4431665</wp:posOffset>
            </wp:positionH>
            <wp:positionV relativeFrom="paragraph">
              <wp:posOffset>78740</wp:posOffset>
            </wp:positionV>
            <wp:extent cx="488950" cy="195580"/>
            <wp:effectExtent l="0" t="0" r="6350" b="0"/>
            <wp:wrapThrough wrapText="bothSides">
              <wp:wrapPolygon edited="0">
                <wp:start x="0" y="0"/>
                <wp:lineTo x="0" y="18935"/>
                <wp:lineTo x="21039" y="18935"/>
                <wp:lineTo x="21039" y="0"/>
                <wp:lineTo x="0" y="0"/>
              </wp:wrapPolygon>
            </wp:wrapThrough>
            <wp:docPr id="4" name="Immagine 4" descr="Descrizione: Descrizione: Seguici su Twitter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Descrizione: Seguici su Twitter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95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AF995" w14:textId="217A42CE" w:rsidR="008C4C01" w:rsidRPr="00C8750E" w:rsidRDefault="00C8750E" w:rsidP="00C8750E">
      <w:pPr>
        <w:tabs>
          <w:tab w:val="left" w:pos="567"/>
        </w:tabs>
        <w:spacing w:line="288" w:lineRule="auto"/>
        <w:ind w:right="-1"/>
      </w:pPr>
      <w:r w:rsidRPr="006E49E9">
        <w:rPr>
          <w:rFonts w:ascii="Arial" w:eastAsia="Arial" w:hAnsi="Arial" w:cs="Arial"/>
          <w:b/>
          <w:noProof/>
          <w:sz w:val="14"/>
          <w:szCs w:val="14"/>
        </w:rPr>
        <w:t>Media Relations</w:t>
      </w:r>
      <w:r w:rsidRPr="006E49E9">
        <w:rPr>
          <w:rFonts w:ascii="Arial" w:eastAsia="Arial" w:hAnsi="Arial" w:cs="Arial"/>
          <w:noProof/>
          <w:sz w:val="14"/>
          <w:szCs w:val="14"/>
        </w:rPr>
        <w:t>: Maurizio Cassese</w:t>
      </w:r>
      <w:r w:rsidR="00A20ED2">
        <w:rPr>
          <w:rFonts w:ascii="Arial" w:eastAsia="Arial" w:hAnsi="Arial" w:cs="Arial"/>
          <w:noProof/>
          <w:sz w:val="14"/>
          <w:szCs w:val="14"/>
        </w:rPr>
        <w:t xml:space="preserve"> Francesco de Conciliis</w:t>
      </w:r>
      <w:r w:rsidRPr="006E49E9">
        <w:rPr>
          <w:rFonts w:ascii="Arial" w:eastAsia="Arial" w:hAnsi="Arial" w:cs="Arial"/>
          <w:noProof/>
          <w:sz w:val="14"/>
          <w:szCs w:val="14"/>
        </w:rPr>
        <w:t xml:space="preserve"> +39 06.42925362 </w:t>
      </w:r>
      <w:hyperlink r:id="rId9" w:history="1">
        <w:r w:rsidR="007E4D7B" w:rsidRPr="007E4D7B">
          <w:rPr>
            <w:rStyle w:val="Collegamentoipertestuale"/>
            <w:rFonts w:eastAsia="Arial"/>
            <w:noProof/>
            <w:color w:val="auto"/>
            <w:sz w:val="14"/>
            <w:szCs w:val="14"/>
          </w:rPr>
          <w:t>press.bnl@bnpparibas.com</w:t>
        </w:r>
      </w:hyperlink>
      <w:r w:rsidRPr="007E4D7B">
        <w:rPr>
          <w:rFonts w:ascii="Arial" w:hAnsi="Arial" w:cs="Arial"/>
          <w:iCs/>
          <w:sz w:val="16"/>
          <w:szCs w:val="16"/>
        </w:rPr>
        <w:t xml:space="preserve">       </w:t>
      </w:r>
      <w:hyperlink r:id="rId10" w:history="1">
        <w:r w:rsidRPr="006E49E9">
          <w:rPr>
            <w:rFonts w:eastAsia="Arial"/>
            <w:noProof/>
            <w:sz w:val="14"/>
            <w:szCs w:val="14"/>
          </w:rPr>
          <w:t>@BNL_PR</w:t>
        </w:r>
      </w:hyperlink>
    </w:p>
    <w:sectPr w:rsidR="008C4C01" w:rsidRPr="00C8750E" w:rsidSect="00C8750E">
      <w:footerReference w:type="default" r:id="rId11"/>
      <w:pgSz w:w="11906" w:h="16838" w:code="9"/>
      <w:pgMar w:top="284" w:right="851" w:bottom="1701" w:left="851" w:header="0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AFF3D" w14:textId="77777777" w:rsidR="008979D5" w:rsidRDefault="008979D5" w:rsidP="008C4C01">
      <w:r>
        <w:separator/>
      </w:r>
    </w:p>
  </w:endnote>
  <w:endnote w:type="continuationSeparator" w:id="0">
    <w:p w14:paraId="2AAF8073" w14:textId="77777777" w:rsidR="008979D5" w:rsidRDefault="008979D5" w:rsidP="008C4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NPP Sans">
    <w:panose1 w:val="02000000000000000000"/>
    <w:charset w:val="00"/>
    <w:family w:val="modern"/>
    <w:notTrueType/>
    <w:pitch w:val="variable"/>
    <w:sig w:usb0="A00002AF" w:usb1="4000204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CE578" w14:textId="356006A0" w:rsidR="00C762DB" w:rsidRDefault="00D01597" w:rsidP="00C762DB">
    <w:pPr>
      <w:pStyle w:val="Pidipagina"/>
      <w:spacing w:line="300" w:lineRule="exact"/>
      <w:contextualSpacing/>
      <w:jc w:val="right"/>
      <w:rPr>
        <w:rFonts w:ascii="BNPP Sans" w:hAnsi="BNPP Sans"/>
        <w:sz w:val="30"/>
        <w:szCs w:val="30"/>
      </w:rPr>
    </w:pPr>
    <w:r w:rsidRPr="00C762DB">
      <w:rPr>
        <w:rFonts w:eastAsia="Arial"/>
        <w:noProof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76E20E03" wp14:editId="313C2EAB">
          <wp:simplePos x="0" y="0"/>
          <wp:positionH relativeFrom="column">
            <wp:posOffset>-235585</wp:posOffset>
          </wp:positionH>
          <wp:positionV relativeFrom="paragraph">
            <wp:posOffset>139065</wp:posOffset>
          </wp:positionV>
          <wp:extent cx="2686050" cy="784011"/>
          <wp:effectExtent l="0" t="0" r="0" b="0"/>
          <wp:wrapNone/>
          <wp:docPr id="1" name="Immagine 1" descr="Z:\BNL\FOTO LOGHI E IMMAGINI\LOGHI\BNL\Logo BNL (colori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NL\FOTO LOGHI E IMMAGINI\LOGHI\BNL\Logo BNL (colori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7840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B7AF7" w14:textId="69558ABE" w:rsidR="00161CB7" w:rsidRPr="00C762DB" w:rsidRDefault="00C762DB" w:rsidP="00C762DB">
    <w:pPr>
      <w:pStyle w:val="Pidipagina"/>
      <w:spacing w:line="300" w:lineRule="exact"/>
      <w:contextualSpacing/>
      <w:jc w:val="right"/>
      <w:rPr>
        <w:rFonts w:ascii="BNPP Sans" w:hAnsi="BNPP Sans"/>
        <w:sz w:val="30"/>
        <w:szCs w:val="30"/>
      </w:rPr>
    </w:pPr>
    <w:r w:rsidRPr="00C762DB">
      <w:rPr>
        <w:rFonts w:ascii="BNPP Sans" w:hAnsi="BNPP Sans"/>
        <w:sz w:val="30"/>
        <w:szCs w:val="30"/>
      </w:rPr>
      <w:t>La banca</w:t>
    </w:r>
  </w:p>
  <w:p w14:paraId="2AF67DFC" w14:textId="1CEB2D04" w:rsidR="00C762DB" w:rsidRPr="00C762DB" w:rsidRDefault="00C762DB" w:rsidP="00C762DB">
    <w:pPr>
      <w:pStyle w:val="Pidipagina"/>
      <w:spacing w:line="300" w:lineRule="exact"/>
      <w:contextualSpacing/>
      <w:jc w:val="right"/>
      <w:rPr>
        <w:rFonts w:ascii="BNPP Sans" w:hAnsi="BNPP Sans"/>
        <w:sz w:val="30"/>
        <w:szCs w:val="30"/>
      </w:rPr>
    </w:pPr>
    <w:r w:rsidRPr="00C762DB">
      <w:rPr>
        <w:rFonts w:ascii="BNPP Sans" w:hAnsi="BNPP Sans"/>
        <w:sz w:val="30"/>
        <w:szCs w:val="30"/>
      </w:rPr>
      <w:t>per un mondo</w:t>
    </w:r>
  </w:p>
  <w:p w14:paraId="247D2377" w14:textId="2401B599" w:rsidR="00C762DB" w:rsidRPr="00C762DB" w:rsidRDefault="00C762DB" w:rsidP="00C762DB">
    <w:pPr>
      <w:pStyle w:val="Pidipagina"/>
      <w:spacing w:line="300" w:lineRule="exact"/>
      <w:contextualSpacing/>
      <w:jc w:val="right"/>
      <w:rPr>
        <w:rFonts w:ascii="BNPP Sans" w:hAnsi="BNPP Sans"/>
        <w:sz w:val="30"/>
        <w:szCs w:val="30"/>
      </w:rPr>
    </w:pPr>
    <w:r w:rsidRPr="00C762DB">
      <w:rPr>
        <w:rFonts w:ascii="BNPP Sans" w:hAnsi="BNPP Sans"/>
        <w:sz w:val="30"/>
        <w:szCs w:val="30"/>
      </w:rPr>
      <w:t>che cambia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FC2C5" w14:textId="77777777" w:rsidR="008979D5" w:rsidRDefault="008979D5" w:rsidP="008C4C01">
      <w:r>
        <w:separator/>
      </w:r>
    </w:p>
  </w:footnote>
  <w:footnote w:type="continuationSeparator" w:id="0">
    <w:p w14:paraId="5F793959" w14:textId="77777777" w:rsidR="008979D5" w:rsidRDefault="008979D5" w:rsidP="008C4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8014A"/>
    <w:multiLevelType w:val="hybridMultilevel"/>
    <w:tmpl w:val="6054D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00003"/>
    <w:multiLevelType w:val="hybridMultilevel"/>
    <w:tmpl w:val="3C5A8615"/>
    <w:lvl w:ilvl="0" w:tplc="470AD0F4">
      <w:start w:val="1"/>
      <w:numFmt w:val="bullet"/>
      <w:lvlText w:val="§"/>
      <w:lvlJc w:val="left"/>
      <w:pPr>
        <w:ind w:left="360" w:hanging="360"/>
      </w:pPr>
      <w:rPr>
        <w:rFonts w:ascii="Wingdings" w:hAnsi="Wingdings" w:hint="default"/>
      </w:rPr>
    </w:lvl>
    <w:lvl w:ilvl="1" w:tplc="B75497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A0DDDE">
      <w:start w:val="1"/>
      <w:numFmt w:val="bullet"/>
      <w:lvlText w:val="§"/>
      <w:lvlJc w:val="left"/>
      <w:pPr>
        <w:ind w:left="1800" w:hanging="360"/>
      </w:pPr>
      <w:rPr>
        <w:rFonts w:ascii="Wingdings" w:hAnsi="Wingdings" w:hint="default"/>
      </w:rPr>
    </w:lvl>
    <w:lvl w:ilvl="3" w:tplc="3C3C4156">
      <w:start w:val="1"/>
      <w:numFmt w:val="bullet"/>
      <w:lvlText w:val="·"/>
      <w:lvlJc w:val="left"/>
      <w:pPr>
        <w:ind w:left="2520" w:hanging="360"/>
      </w:pPr>
      <w:rPr>
        <w:rFonts w:ascii="Symbol" w:hAnsi="Symbol" w:hint="default"/>
      </w:rPr>
    </w:lvl>
    <w:lvl w:ilvl="4" w:tplc="E3B4EBF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C423CAE">
      <w:start w:val="1"/>
      <w:numFmt w:val="bullet"/>
      <w:lvlText w:val="§"/>
      <w:lvlJc w:val="left"/>
      <w:pPr>
        <w:ind w:left="3960" w:hanging="360"/>
      </w:pPr>
      <w:rPr>
        <w:rFonts w:ascii="Wingdings" w:hAnsi="Wingdings" w:hint="default"/>
      </w:rPr>
    </w:lvl>
    <w:lvl w:ilvl="6" w:tplc="2FD8F4A0">
      <w:start w:val="1"/>
      <w:numFmt w:val="bullet"/>
      <w:lvlText w:val="·"/>
      <w:lvlJc w:val="left"/>
      <w:pPr>
        <w:ind w:left="4680" w:hanging="360"/>
      </w:pPr>
      <w:rPr>
        <w:rFonts w:ascii="Symbol" w:hAnsi="Symbol" w:hint="default"/>
      </w:rPr>
    </w:lvl>
    <w:lvl w:ilvl="7" w:tplc="65EEDBD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D64C8EE">
      <w:start w:val="1"/>
      <w:numFmt w:val="bullet"/>
      <w:lvlText w:val="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445"/>
    <w:rsid w:val="000578A7"/>
    <w:rsid w:val="0006620F"/>
    <w:rsid w:val="001042AB"/>
    <w:rsid w:val="00122BDC"/>
    <w:rsid w:val="00161CB7"/>
    <w:rsid w:val="002C15E8"/>
    <w:rsid w:val="003041A4"/>
    <w:rsid w:val="00336245"/>
    <w:rsid w:val="00362203"/>
    <w:rsid w:val="003A1ACF"/>
    <w:rsid w:val="003A66F3"/>
    <w:rsid w:val="003C2DF2"/>
    <w:rsid w:val="0042340B"/>
    <w:rsid w:val="00426F21"/>
    <w:rsid w:val="005948F4"/>
    <w:rsid w:val="00686D90"/>
    <w:rsid w:val="00697AA7"/>
    <w:rsid w:val="006A4297"/>
    <w:rsid w:val="007E4D7B"/>
    <w:rsid w:val="007F155B"/>
    <w:rsid w:val="008979D5"/>
    <w:rsid w:val="008C4C01"/>
    <w:rsid w:val="008E71D2"/>
    <w:rsid w:val="00991878"/>
    <w:rsid w:val="009E0212"/>
    <w:rsid w:val="00A20ED2"/>
    <w:rsid w:val="00A23F35"/>
    <w:rsid w:val="00B138C5"/>
    <w:rsid w:val="00B202A9"/>
    <w:rsid w:val="00B40A05"/>
    <w:rsid w:val="00B46DB3"/>
    <w:rsid w:val="00BD7BAA"/>
    <w:rsid w:val="00C762DB"/>
    <w:rsid w:val="00C8750E"/>
    <w:rsid w:val="00C95999"/>
    <w:rsid w:val="00D01597"/>
    <w:rsid w:val="00D061B6"/>
    <w:rsid w:val="00D54116"/>
    <w:rsid w:val="00DD0445"/>
    <w:rsid w:val="00E37B92"/>
    <w:rsid w:val="00E75283"/>
    <w:rsid w:val="00E839E8"/>
    <w:rsid w:val="00F07978"/>
    <w:rsid w:val="00F12212"/>
    <w:rsid w:val="00F72318"/>
    <w:rsid w:val="00FB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C82671"/>
  <w15:docId w15:val="{99D03574-BACD-4DB0-B746-9A826F32D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4C01"/>
    <w:pPr>
      <w:spacing w:line="264" w:lineRule="auto"/>
      <w:jc w:val="both"/>
    </w:pPr>
    <w:rPr>
      <w:rFonts w:asciiTheme="minorHAnsi" w:hAnsiTheme="minorHAnsi"/>
      <w:sz w:val="24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5411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4116"/>
    <w:rPr>
      <w:color w:val="00A76C" w:themeColor="accent6"/>
      <w:u w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54116"/>
    <w:rPr>
      <w:rFonts w:asciiTheme="majorHAnsi" w:eastAsiaTheme="majorEastAsia" w:hAnsiTheme="majorHAnsi" w:cstheme="majorBidi"/>
      <w:b/>
      <w:bCs/>
      <w:color w:val="00A76C" w:themeColor="accent6"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E839E8"/>
    <w:pPr>
      <w:tabs>
        <w:tab w:val="center" w:pos="4536"/>
        <w:tab w:val="right" w:pos="9072"/>
      </w:tabs>
    </w:pPr>
    <w:rPr>
      <w:sz w:val="1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39E8"/>
    <w:rPr>
      <w:rFonts w:asciiTheme="minorHAnsi" w:hAnsiTheme="minorHAnsi"/>
      <w:sz w:val="12"/>
    </w:rPr>
  </w:style>
  <w:style w:type="paragraph" w:customStyle="1" w:styleId="Pied-mentions-G">
    <w:name w:val="Pied-mentions-G"/>
    <w:basedOn w:val="Pidipa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</w:pPr>
    <w:rPr>
      <w:sz w:val="16"/>
      <w:szCs w:val="16"/>
    </w:rPr>
  </w:style>
  <w:style w:type="paragraph" w:customStyle="1" w:styleId="Pied-mentions-M">
    <w:name w:val="Pied-mentions-M"/>
    <w:basedOn w:val="Pidipagina"/>
    <w:qFormat/>
    <w:rsid w:val="002C15E8"/>
    <w:pPr>
      <w:tabs>
        <w:tab w:val="clear" w:pos="4536"/>
        <w:tab w:val="clear" w:pos="9072"/>
        <w:tab w:val="center" w:pos="5245"/>
        <w:tab w:val="right" w:pos="10632"/>
      </w:tabs>
      <w:jc w:val="center"/>
    </w:pPr>
    <w:rPr>
      <w:color w:val="939598" w:themeColor="text2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C4C01"/>
    <w:pPr>
      <w:spacing w:before="720" w:after="720" w:line="216" w:lineRule="auto"/>
      <w:contextualSpacing/>
      <w:jc w:val="left"/>
    </w:pPr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91878"/>
    <w:pPr>
      <w:jc w:val="center"/>
    </w:pPr>
    <w:rPr>
      <w:b/>
      <w:caps/>
      <w:noProof/>
      <w:color w:val="FFFFFF" w:themeColor="background1"/>
      <w:szCs w:val="16"/>
      <w:lang w:eastAsia="fr-FR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91878"/>
    <w:rPr>
      <w:rFonts w:asciiTheme="minorHAnsi" w:hAnsiTheme="minorHAnsi"/>
      <w:b/>
      <w:caps/>
      <w:noProof/>
      <w:color w:val="FFFFFF" w:themeColor="background1"/>
      <w:sz w:val="24"/>
      <w:szCs w:val="16"/>
      <w:lang w:eastAsia="fr-FR"/>
    </w:rPr>
  </w:style>
  <w:style w:type="paragraph" w:styleId="Intestazione">
    <w:name w:val="header"/>
    <w:basedOn w:val="Normale"/>
    <w:link w:val="IntestazioneCarattere"/>
    <w:uiPriority w:val="99"/>
    <w:unhideWhenUsed/>
    <w:rsid w:val="00161CB7"/>
    <w:pPr>
      <w:tabs>
        <w:tab w:val="center" w:pos="4536"/>
        <w:tab w:val="right" w:pos="90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CB7"/>
    <w:rPr>
      <w:rFonts w:asciiTheme="minorHAnsi" w:hAnsiTheme="minorHAns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6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6245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10"/>
    <w:rsid w:val="008C4C01"/>
    <w:rPr>
      <w:rFonts w:asciiTheme="majorHAnsi" w:eastAsiaTheme="majorEastAsia" w:hAnsiTheme="majorHAnsi" w:cstheme="majorBidi"/>
      <w:b/>
      <w:caps/>
      <w:spacing w:val="5"/>
      <w:kern w:val="28"/>
      <w:sz w:val="64"/>
      <w:szCs w:val="52"/>
    </w:rPr>
  </w:style>
  <w:style w:type="paragraph" w:styleId="Paragrafoelenco">
    <w:name w:val="List Paragraph"/>
    <w:basedOn w:val="Normale"/>
    <w:uiPriority w:val="34"/>
    <w:qFormat/>
    <w:rsid w:val="00C87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witter.com/BNL_P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witter.com/BNL_P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ess.bnl@bnppariba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BNPP">
  <a:themeElements>
    <a:clrScheme name="BNPP">
      <a:dk1>
        <a:srgbClr val="000000"/>
      </a:dk1>
      <a:lt1>
        <a:srgbClr val="FFFFFF"/>
      </a:lt1>
      <a:dk2>
        <a:srgbClr val="939598"/>
      </a:dk2>
      <a:lt2>
        <a:srgbClr val="F0F0F0"/>
      </a:lt2>
      <a:accent1>
        <a:srgbClr val="00A76C"/>
      </a:accent1>
      <a:accent2>
        <a:srgbClr val="82A44A"/>
      </a:accent2>
      <a:accent3>
        <a:srgbClr val="BFBFBF"/>
      </a:accent3>
      <a:accent4>
        <a:srgbClr val="D2DCAA"/>
      </a:accent4>
      <a:accent5>
        <a:srgbClr val="A0C873"/>
      </a:accent5>
      <a:accent6>
        <a:srgbClr val="00A76C"/>
      </a:accent6>
      <a:hlink>
        <a:srgbClr val="A0C873"/>
      </a:hlink>
      <a:folHlink>
        <a:srgbClr val="3C9146"/>
      </a:folHlink>
    </a:clrScheme>
    <a:fontScheme name="BNPP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175">
          <a:noFill/>
        </a:ln>
      </a:spPr>
      <a:bodyPr rot="0" spcFirstLastPara="0" vertOverflow="overflow" horzOverflow="overflow" vert="horz" wrap="square" lIns="91440" tIns="90000" rIns="91440" bIns="90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>
          <a:defRPr sz="1400" dirty="0" smtClean="0">
            <a:solidFill>
              <a:schemeClr val="accent4"/>
            </a:solidFill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537</Words>
  <Characters>3062</Characters>
  <Application>Microsoft Office Word</Application>
  <DocSecurity>4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 CONCILIIS Francesco 421602</cp:lastModifiedBy>
  <cp:revision>2</cp:revision>
  <dcterms:created xsi:type="dcterms:W3CDTF">2022-04-04T07:38:00Z</dcterms:created>
  <dcterms:modified xsi:type="dcterms:W3CDTF">2022-04-04T07:38:00Z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ed5431-0ab7-4c1b-98f4-d4e50f674d02_Enabled">
    <vt:lpwstr>true</vt:lpwstr>
  </property>
  <property fmtid="{D5CDD505-2E9C-101B-9397-08002B2CF9AE}" pid="3" name="MSIP_Label_48ed5431-0ab7-4c1b-98f4-d4e50f674d02_SetDate">
    <vt:lpwstr>2022-02-11T11:32:24Z</vt:lpwstr>
  </property>
  <property fmtid="{D5CDD505-2E9C-101B-9397-08002B2CF9AE}" pid="4" name="MSIP_Label_48ed5431-0ab7-4c1b-98f4-d4e50f674d02_Method">
    <vt:lpwstr>Privileged</vt:lpwstr>
  </property>
  <property fmtid="{D5CDD505-2E9C-101B-9397-08002B2CF9AE}" pid="5" name="MSIP_Label_48ed5431-0ab7-4c1b-98f4-d4e50f674d02_Name">
    <vt:lpwstr>48ed5431-0ab7-4c1b-98f4-d4e50f674d02</vt:lpwstr>
  </property>
  <property fmtid="{D5CDD505-2E9C-101B-9397-08002B2CF9AE}" pid="6" name="MSIP_Label_48ed5431-0ab7-4c1b-98f4-d4e50f674d02_SiteId">
    <vt:lpwstr>614f9c25-bffa-42c7-86d8-964101f55fa2</vt:lpwstr>
  </property>
  <property fmtid="{D5CDD505-2E9C-101B-9397-08002B2CF9AE}" pid="7" name="MSIP_Label_48ed5431-0ab7-4c1b-98f4-d4e50f674d02_ActionId">
    <vt:lpwstr>5f7aa0b0-b4fe-424d-a9d2-259e7f7986f1</vt:lpwstr>
  </property>
  <property fmtid="{D5CDD505-2E9C-101B-9397-08002B2CF9AE}" pid="8" name="MSIP_Label_48ed5431-0ab7-4c1b-98f4-d4e50f674d02_ContentBits">
    <vt:lpwstr>0</vt:lpwstr>
  </property>
</Properties>
</file>